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1.</w:t>
      </w:r>
      <w:r w:rsidRPr="004E4FE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Masci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Lafiandra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“Characterization of B- and C-type Low-Molecular Weight Glutenin Subunits by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Electropsray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ionization mass spectrometry and Matrix-Assisted Laser Desorption/Ionization mass spectrometry” Proteomics, 5: 719-728 (2005)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2.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F. Galliano,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Marletta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Bordonaro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“Detection and characterization by high-performance liquid chromatography and mass spectrometry of a goat </w:t>
      </w:r>
      <w:r w:rsidRPr="004E4FE2">
        <w:rPr>
          <w:rFonts w:asciiTheme="minorHAnsi" w:hAnsiTheme="minorHAnsi" w:cstheme="minorHAnsi"/>
          <w:sz w:val="22"/>
          <w:szCs w:val="22"/>
        </w:rPr>
        <w:t>-casein associated with a CSN2 null allele” Rapid Communication in Mass Spectrometry, 19, 20: 2943-2949 (2005)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3.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Capocchi, D. Fontanini,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F.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Saviozzi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R. Lorenzi,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L. Galleschi “NsLTP1 and nsLTP2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isoforms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in soft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wheat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(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Triticum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aestivum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cv.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Centauro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) and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farro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(Triticum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dicoccon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Schrank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>) bran” Journal of Agricultural and Food Chemistry 53: 7976-7984 (2005)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4.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Marletta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“Detection and characterization by high-performance liquid chromatography and mass spectrometry of two truncated goat </w:t>
      </w:r>
      <w:r w:rsidRPr="004E4FE2">
        <w:rPr>
          <w:rFonts w:asciiTheme="minorHAnsi" w:hAnsiTheme="minorHAnsi" w:cstheme="minorHAnsi"/>
          <w:sz w:val="22"/>
          <w:szCs w:val="22"/>
        </w:rPr>
        <w:t>s2-caseins” Rapid Communication in Mass Spectrometry, 20, 7: 1061-1070 (2006)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5.</w:t>
      </w:r>
      <w:r w:rsidRPr="004E4FE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Capocchi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D. Fontanini,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F.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Saviozzi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L.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Galleschi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“Tetraploid and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hexaploid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wheats express identical isoforms of NsLTP1” Journal of Agricultural and Food Chemistry, 54: 2372-2377 (2006)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6.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D.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Marletta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Criscione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Zuccaro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Bordonaro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A.M.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Guastella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D'Urso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“Protein fraction heterogeneity in donkey's milk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analysed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by proteomic methods ” Italian Journal of Animal Science 6 (SUPPL. 1), pp. 650-652 (2007)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7.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A. Costa,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“Detection and Sequence Determination of a new variant </w:t>
      </w:r>
      <w:r w:rsidRPr="004E4FE2">
        <w:rPr>
          <w:rFonts w:asciiTheme="minorHAnsi" w:hAnsiTheme="minorHAnsi" w:cstheme="minorHAnsi"/>
          <w:sz w:val="22"/>
          <w:szCs w:val="22"/>
        </w:rPr>
        <w:t>-Lactoglobulin II from Donkey” Rapid Communication in Mass Spectrometry, 21: 1438-1446 (2007)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8.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“Characterization of the Protein Profile of Donkey’s Milk Whey Fraction” Journal of Mass Spectrometry, 42: 1162-1174 (2007)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9.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D. Fontanini, A.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Capocchi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F.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Saviozzi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L.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Galleschi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and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Lorenzi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“Dimeric inhibitors of human salivary alpha-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amylasein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emmer (Triticum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dicoccon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Schrank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>) seeds” Journal of Agricultural and Food Chemistry, 55:10452-60 (2007)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10.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Cairone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 “Sequence and Phosphorylation level determination of two donkey </w:t>
      </w:r>
      <w:r w:rsidRPr="004E4FE2">
        <w:rPr>
          <w:rFonts w:asciiTheme="minorHAnsi" w:hAnsiTheme="minorHAnsi" w:cstheme="minorHAnsi"/>
          <w:sz w:val="22"/>
          <w:szCs w:val="22"/>
        </w:rPr>
        <w:t>-Caseins by mass spectrometry”, Rapid Communication in Mass Spectrometry, 23: 1907-1916 (2009)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11.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F.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Taddei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L. Gazza, S. Conti,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N.E.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Pogna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“Starch-bound 2S proteins and kernel texture in einkorn, Triticum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monococcum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ssp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monococcum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>” Theoretical and Applied Genetics, 119:1205–1212 (2009)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12.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</w:r>
      <w:proofErr w:type="spell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C. Licciardello, D. Fontanini, M.P. Russo, 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G.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Reforgiato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Recupero, S. </w:t>
      </w:r>
      <w:proofErr w:type="spellStart"/>
      <w:proofErr w:type="gram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.</w:t>
      </w:r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“Proteome analysis of Citrus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sinensis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L. (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Osbeck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>) flesh at ripening time.” Journal of Proteomics. 73: 134-152 (2009)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13.</w:t>
      </w:r>
      <w:r w:rsidRPr="004E4FE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V.Cunsolo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Cairone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D. Fontanini, A.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Criscione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"Sequence determination of αs1-casein isoforms from donkey by mass spectrometric methods" Journal of Mass Spectrometry, 44(12):1742-1753 (2009)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14.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</w:r>
      <w:proofErr w:type="spell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B. Margiotta, F. Scossa, S. Masci, D.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Lafiandra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.  </w:t>
      </w:r>
      <w:r w:rsidRPr="004E4FE2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Characterisation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of a specific class of typical low molecular weight glutenin subunits of durum wheat by a proteomic approach”. Journal of Cereal Science, 51: 134–139 (2010)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15.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D.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Schillaci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Arizza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Parrinello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V. Di Stefano,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Fanara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J.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Haagensen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Molin, “Antimicrobial and anti-staphylococcal biofilm activity from the sea-urchin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Paracentrotus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lividus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>” Journal of Applied Microbiology, 108:17-24 (2010)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16.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A.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Zammataro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C.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Civiale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“Simultaneous quantification of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carteolol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and dorzolamide in rabbit aqueous humor and ciliary body by liquid chromatography/atmospheric pressure chemical ionization mass spectrometry” Journal of Chromatography B, 878: 807–814 (2010)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</w:rPr>
        <w:t>17.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A.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Capocchi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Casani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L.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Galleschi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D. Fontanini, “Proteolytic enzymes in storage protein mobilization and cell death of the megagametophyte of Araucaria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bidwillii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Hook. post-germinated seeds”.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Planta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>, 233:817-30 (2011)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18.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E.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Fasoli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PG. </w:t>
      </w:r>
      <w:r w:rsidRPr="004E4FE2">
        <w:rPr>
          <w:rFonts w:asciiTheme="minorHAnsi" w:hAnsiTheme="minorHAnsi" w:cstheme="minorHAnsi"/>
          <w:sz w:val="22"/>
          <w:szCs w:val="22"/>
        </w:rPr>
        <w:t xml:space="preserve">Righetti,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>, “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Poppea’s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bath liquor: The secret proteome of she-donkey’s milk”. Journal of Proteomics, 74: 2083-99 (2011) 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lastRenderedPageBreak/>
        <w:t>19.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S.Foti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“Review: applications of mass spectrometry techniques in the investigation of milk proteome.” European Journal of Mass Spectrometry (Chichester,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Eng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>), 17: 305-20 (2011)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20.</w:t>
      </w:r>
      <w:r w:rsidRPr="004E4FE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M. Lo Bianco, 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G. Gallo,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>, “High molecular weight glutenin subunits in some durum wheat cultivars investigated by means of mass spectrometric techniques”. Journal of Agricultural and Food Chemistry, 59:12226-37 (2011)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21.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Licciardello, M.P. Russo, G.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Reforgiato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Recupero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D. Fontanini “Analysis Of Citrus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Sinensis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L. (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Osbeck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>) Flesh Proteome At Maturity Time”. Acta Hort. (ISHS) 892:343-349 (2011)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</w:rPr>
        <w:t>22.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“Mass spectrometry in the proteome analysis of mature cereal kernels”. 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Mass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spectrometry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reviews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>. 31:448-65 (2012)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23.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D. Fontanini, A. Capocchi,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4E4FE2">
        <w:rPr>
          <w:rFonts w:asciiTheme="minorHAnsi" w:hAnsiTheme="minorHAnsi" w:cstheme="minorHAnsi"/>
          <w:sz w:val="22"/>
          <w:szCs w:val="22"/>
        </w:rPr>
        <w:t>“MS-based characterization of αs2-casein isoforms in donkey’s milk” Journal of Mass Spectrometry, 47:1150-1159 (2012)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24.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V. Di Stefano, G.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Avellone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D. Bongiorno, 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S. Sforza, A. Dossena, L.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Drahos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K.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Vékey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4E4FE2">
        <w:rPr>
          <w:rFonts w:asciiTheme="minorHAnsi" w:hAnsiTheme="minorHAnsi" w:cstheme="minorHAnsi"/>
          <w:sz w:val="22"/>
          <w:szCs w:val="22"/>
        </w:rPr>
        <w:t>“Applications of HPLC–MS for food analysis”.  Journal of Chromatography A, 12;1259:74-85, (2012)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25.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E.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Galassi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G.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Gazzelloni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F.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Taddei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L. Gazza, N. 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Pogna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. “Kernel texture and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hordoindoline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patternsin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barley (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Hordeum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vulgare)” Molecular Breeding 30:1551-1562 (2012)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26.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“MALDI-TOF mass spectrometry for the monitoring of she-donkey’s milk contamination or adulteration”. 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Journal of Mass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Spectrometry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48 :148-153 (2013)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27.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A. Capocchi,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D. Fontanini. </w:t>
      </w:r>
      <w:r w:rsidRPr="004E4FE2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Heterotetrameric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alpha-amylase inhibitor from emmer (Triticum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dicoccon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Schrank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>) seeds”. Phytochemistry 88: 6-14 (2013)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28.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F.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Sestili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F.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Paoletti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Botticella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Masci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Lafiandra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>, “Comparative proteomic analysis of kernel proteins of two high amylose transgenic durum wheat lines obtained by biolistic and Agrobacterium-mediated transformations” Journal of Cereal Science 58: 15-22 (2013)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7F2973">
        <w:rPr>
          <w:rFonts w:asciiTheme="minorHAnsi" w:hAnsiTheme="minorHAnsi" w:cstheme="minorHAnsi"/>
          <w:sz w:val="22"/>
          <w:szCs w:val="22"/>
        </w:rPr>
        <w:t>29.</w:t>
      </w:r>
      <w:r w:rsidRPr="007F2973">
        <w:rPr>
          <w:rFonts w:asciiTheme="minorHAnsi" w:hAnsiTheme="minorHAnsi" w:cstheme="minorHAnsi"/>
          <w:sz w:val="22"/>
          <w:szCs w:val="22"/>
        </w:rPr>
        <w:tab/>
        <w:t xml:space="preserve">C. Licciardello, B. </w:t>
      </w:r>
      <w:proofErr w:type="spellStart"/>
      <w:r w:rsidRPr="007F2973">
        <w:rPr>
          <w:rFonts w:asciiTheme="minorHAnsi" w:hAnsiTheme="minorHAnsi" w:cstheme="minorHAnsi"/>
          <w:sz w:val="22"/>
          <w:szCs w:val="22"/>
        </w:rPr>
        <w:t>Torrisi</w:t>
      </w:r>
      <w:proofErr w:type="spellEnd"/>
      <w:r w:rsidRPr="007F2973">
        <w:rPr>
          <w:rFonts w:asciiTheme="minorHAnsi" w:hAnsiTheme="minorHAnsi" w:cstheme="minorHAnsi"/>
          <w:sz w:val="22"/>
          <w:szCs w:val="22"/>
        </w:rPr>
        <w:t xml:space="preserve">, M. Allegra, F. Sciacca, G. </w:t>
      </w:r>
      <w:proofErr w:type="spellStart"/>
      <w:r w:rsidRPr="007F2973">
        <w:rPr>
          <w:rFonts w:asciiTheme="minorHAnsi" w:hAnsiTheme="minorHAnsi" w:cstheme="minorHAnsi"/>
          <w:sz w:val="22"/>
          <w:szCs w:val="22"/>
        </w:rPr>
        <w:t>Roccuzzo</w:t>
      </w:r>
      <w:proofErr w:type="spellEnd"/>
      <w:r w:rsidRPr="007F2973">
        <w:rPr>
          <w:rFonts w:asciiTheme="minorHAnsi" w:hAnsiTheme="minorHAnsi" w:cstheme="minorHAnsi"/>
          <w:sz w:val="22"/>
          <w:szCs w:val="22"/>
        </w:rPr>
        <w:t xml:space="preserve">, F. </w:t>
      </w:r>
      <w:proofErr w:type="spellStart"/>
      <w:r w:rsidRPr="007F2973">
        <w:rPr>
          <w:rFonts w:asciiTheme="minorHAnsi" w:hAnsiTheme="minorHAnsi" w:cstheme="minorHAnsi"/>
          <w:sz w:val="22"/>
          <w:szCs w:val="22"/>
        </w:rPr>
        <w:t>Intrigliolo</w:t>
      </w:r>
      <w:proofErr w:type="spellEnd"/>
      <w:r w:rsidRPr="007F2973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Reforgiato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Recupero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Tononi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Delledonne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>, “A Transcriptomic Analysis of Sensitive and Tolerant Citrus Rootstocks under Natural Iron Deficiency Conditions” Journal of the American Society of Horticulture Science 138: 487-498 (2013)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</w:rPr>
        <w:t>30.</w:t>
      </w:r>
      <w:r w:rsidRPr="004E4FE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C. Licciardello, D. Fontanini, 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Capocchi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B.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Torrisi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“Root protein profiles of two citrus rootstocks grown under iron sufficiency/deficiency conditions” European Journal of Mass Spectrometry. 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>19, 305–324 (2013)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31.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A. Trovato Salinaro, C.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Cornelius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G.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Koverech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A.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Koverech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M. Scuto, F. Lodato, V. Fronte,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M.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Reibaldi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A. Longo, M.G. Uva, V. Calabrese.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“Cellular stress response, redox status, and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vitagenes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in glaucoma: a systemic oxidant disorder linked to Alzheimer's disease”. Frontiers in Pharmacology, 5, 129 (2014).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32.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V.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>, “Mass spectrometry in food proteomics: a tutorial” Journal of Mass Spectrometry, 49, 768-784 (2014)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</w:rPr>
        <w:t>33.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L. Gazza, F.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Taddei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Conti, G.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Gazzelloni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Janni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D'Ovidio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M. Alfieri,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Redaelli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N.E.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Pogna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N.E. “Biochemical and molecular characterization of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Avena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indolines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and their role in kernel texture”.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Molecular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Genetics And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Genomics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>, 290: 39-54 (2015)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34.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</w:r>
      <w:proofErr w:type="spell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J. Ho, E.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Gili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E. Conte E,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Sichili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C. Vancheri,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4E4FE2">
        <w:rPr>
          <w:rFonts w:asciiTheme="minorHAnsi" w:hAnsiTheme="minorHAnsi" w:cstheme="minorHAnsi"/>
          <w:sz w:val="22"/>
          <w:szCs w:val="22"/>
        </w:rPr>
        <w:t>“Protein profile of exhaled breath condensate determined by high resolution mass spectrometry”. Journal of pharmaceutical and biomedical analysis, 105: 134-149 (2015)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022302">
        <w:rPr>
          <w:rFonts w:asciiTheme="minorHAnsi" w:hAnsiTheme="minorHAnsi" w:cstheme="minorHAnsi"/>
          <w:sz w:val="22"/>
          <w:szCs w:val="22"/>
          <w:lang w:val="it-IT"/>
        </w:rPr>
        <w:t>35.</w:t>
      </w:r>
      <w:r w:rsidRPr="00022302">
        <w:rPr>
          <w:rFonts w:asciiTheme="minorHAnsi" w:hAnsiTheme="minorHAnsi" w:cstheme="minorHAnsi"/>
          <w:sz w:val="22"/>
          <w:szCs w:val="22"/>
          <w:lang w:val="it-IT"/>
        </w:rPr>
        <w:tab/>
        <w:t xml:space="preserve">V.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E.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Fasoli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R.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S. Gallina, P.G. Righetti, S.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4E4FE2">
        <w:rPr>
          <w:rFonts w:asciiTheme="minorHAnsi" w:hAnsiTheme="minorHAnsi" w:cstheme="minorHAnsi"/>
          <w:sz w:val="22"/>
          <w:szCs w:val="22"/>
        </w:rPr>
        <w:t>“Zeus, Aesculapius, Amalthea and the proteome of goat milk”. Journal of Proteomics, 128: 69-82 (2015)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36.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C. Licciardello,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B. Torrisi, P.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Tononi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D. Fontanini, M. Allegra, F. Sciacca,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M.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Delledonne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 F.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Intrigliolo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G.R. Recupero.“ </w:t>
      </w:r>
      <w:r w:rsidRPr="004E4FE2">
        <w:rPr>
          <w:rFonts w:asciiTheme="minorHAnsi" w:hAnsiTheme="minorHAnsi" w:cstheme="minorHAnsi"/>
          <w:sz w:val="22"/>
          <w:szCs w:val="22"/>
        </w:rPr>
        <w:t xml:space="preserve">'Omics' and chemical approaches used to monitor iron-deficiency in citrus rootstocks”. 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Acta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Horticulturae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1065: 1293-1302 (2015)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37.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S. Gallina, 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A. Di Francesco,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A.M.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Lorenzten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P.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Roepstorff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“Sequence characterization and glycosylation sites identification of donkey milk lactoferrin by multiple enzyme digestions and mass spectrometry”. 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Amino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Acids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>, 48: 1569-1580 (2016)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lastRenderedPageBreak/>
        <w:t>38.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L. Gazza, G.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Gazzelloni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F.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Taddei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A. Latini,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M. Alfieri, S. Conti, R. Redaelli, NE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Pogna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“The starch-bound alpha-amylase/trypsin-inhibitors in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Avena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”. Molecular Genetics </w:t>
      </w:r>
      <w:proofErr w:type="gramStart"/>
      <w:r w:rsidRPr="004E4FE2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 Genomics, 291: 2043-2054 (2016).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39.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S. Gallina,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P.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Roepstorff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Rasmussen MI.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“Site-specific glycosylation of donkey milk lactoferrin investigated by high-resolution mass spectrometry”. 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Amino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Acids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>, 48: 2799-2808 (2016).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40.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</w:r>
      <w:proofErr w:type="spell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N.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Cardullo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C.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Spatafora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C. Tringali.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“α-Glucosidase inhibition and antioxidant activity of an oenological commercial tannin. Extraction, fractionation and analysis by HPLC/ESI-MS/MS and (1)H NMR”. 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>Food Chemistry. 215: 50-60 (2017). (Autore corrispondente)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41.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E.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Fasoli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A. Di Francesco,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S. Gallina, P.G. Righetti,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4E4FE2">
        <w:rPr>
          <w:rFonts w:asciiTheme="minorHAnsi" w:hAnsiTheme="minorHAnsi" w:cstheme="minorHAnsi"/>
          <w:sz w:val="22"/>
          <w:szCs w:val="22"/>
        </w:rPr>
        <w:t>“Polyphemus, Odysseus and the ovine milk proteome”. Journal of Proteomics, 152: 58-74 (2017).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42.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L. Pulvirenti,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N.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Cardullo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C.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Spatafora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C. Tringali.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“Chemoenzymatic Synthesis and α-Glucosidase Inhibitory Activity of Dimeric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Neolignans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Inspired by Magnolol”. 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>Journal of Natural Products, 80: 1648-1657 (2017) (Autore corrispondente)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43.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M. D.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Garcìa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Molina,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S. Masci, F. Barro.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“Comparative proteomic analysis of two transgenic low-gliadin wheat lines and non-transgenic wheat control” Journal of Proteomics, 165: 102-112 (2017) 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44.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 A.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Baschieri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L. Pulvirenti,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C. Tringali,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Amorati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4E4FE2">
        <w:rPr>
          <w:rFonts w:asciiTheme="minorHAnsi" w:hAnsiTheme="minorHAnsi" w:cstheme="minorHAnsi"/>
          <w:sz w:val="22"/>
          <w:szCs w:val="22"/>
        </w:rPr>
        <w:t>“Chain-breaking antioxidant activity of hydroxylated and methoxylated magnolol derivatives: the role of H-bonds” Organic &amp; Biomolecular Chemistry, 15: 6177-6184 (2017)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45.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S. Gallina, A. Di Francesco,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“Proteins and bioactive peptides from donkey milk: The molecular basis for its reduced allergenic properties”. 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>Food Research International, 99: 41-57 (2017)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46.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M. Spinaci,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D. Bucci, N.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Cardullo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B.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Gadani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C. Tringali, C.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Tamanini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G. Galeati. </w:t>
      </w:r>
      <w:r w:rsidRPr="004E4FE2">
        <w:rPr>
          <w:rFonts w:asciiTheme="minorHAnsi" w:hAnsiTheme="minorHAnsi" w:cstheme="minorHAnsi"/>
          <w:sz w:val="22"/>
          <w:szCs w:val="22"/>
        </w:rPr>
        <w:t>“Biological effects of polyphenol-rich extract and fractions from an oenological oak-derived tannin on in vitro swine sperm capacitation and fertilizing ability” Theriogenology 1: 284-290 (2018)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47.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A.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Criscione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Tumino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A. Di Francesco, S. Bordonaro,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D. Marletta.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“Polymorphism at donkey β-lactoglobulin II locus: identification and characterization of a new genetic variant with a very low expression”. 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Amino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Acids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>, 50: 735-746 (2018).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48.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M. Messina, C. Meli, F.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Raudino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A. Pittala, A. Arena, R. Barone, F Giuffrida, R Iacobacci,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G. Sorge, A. Fiumara.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“Expanded Newborn Screening Using Tandem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MassSpectrometry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: Seven Years of Experience in Eastern Sicily”. 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International Journal of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Neonatal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Screening. 4 (2), 12 (2018).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49.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S. Di Micco, L. Pulvirenti, I. Bruno,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Terracciano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A. Russo, M. C. Vaccaro, D. Ruggiero,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N.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Cardullo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C. Tringali, R. Riccio, G.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Bifulco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“Identification by Inverse Virtual Screening of magnolol-based scaffold as new tankyrase-2 inhibitors”.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Bioorganic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&amp;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Medicinal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Chemistry.  26, 3953-3957 (2018).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50.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N.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Cardullo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S. Giovando, C. Tringali.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“A mass spectrometry and 1H NMR study of hypoglycemic and antioxidant principles from a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Castanea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sativa tannin employed in oenology” Food Chemistry. 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268: 585-293 (2018). (Autore corrispondente) 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51.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N.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Cardullo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G. Catinella, G. Floresta,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S. Rosselli, A.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Rescifina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M. Bruno, C. Tringali.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“Synthesis of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Rosmarinic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Acid Amide as Antioxidative and Hypoglycemic Agents”. Journal of Natural Products. 82, 573-58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E4FE2">
        <w:rPr>
          <w:rFonts w:asciiTheme="minorHAnsi" w:hAnsiTheme="minorHAnsi" w:cstheme="minorHAnsi"/>
          <w:sz w:val="22"/>
          <w:szCs w:val="22"/>
        </w:rPr>
        <w:t xml:space="preserve"> (2019)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022302">
        <w:rPr>
          <w:rFonts w:asciiTheme="minorHAnsi" w:hAnsiTheme="minorHAnsi" w:cstheme="minorHAnsi"/>
          <w:sz w:val="22"/>
          <w:szCs w:val="22"/>
          <w:lang w:val="it-IT"/>
        </w:rPr>
        <w:t>52.</w:t>
      </w:r>
      <w:r w:rsidRPr="00022302">
        <w:rPr>
          <w:rFonts w:asciiTheme="minorHAnsi" w:hAnsiTheme="minorHAnsi" w:cstheme="minorHAnsi"/>
          <w:sz w:val="22"/>
          <w:szCs w:val="22"/>
          <w:lang w:val="it-IT"/>
        </w:rPr>
        <w:tab/>
        <w:t xml:space="preserve">M. Spinaci, D. Bucci,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N.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Cardullo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C.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Nerozzi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G. Galeati. </w:t>
      </w:r>
      <w:r w:rsidRPr="004E4FE2">
        <w:rPr>
          <w:rFonts w:asciiTheme="minorHAnsi" w:hAnsiTheme="minorHAnsi" w:cstheme="minorHAnsi"/>
          <w:sz w:val="22"/>
          <w:szCs w:val="22"/>
        </w:rPr>
        <w:t>“A polyphenol-rich extract from an oenological oak-derived tannin influences in vitro maturation of porcine oocytes” Theriogenology 129, 82 – 89 (2019).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53.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A. Di Francesco,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B.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Svensson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P. De Vita,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“Dataset of the metabolic and CM-like protein fractions in old and modern wheat Italian genotypes”. 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>Data in Brief, 27, 104730 (2019)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54.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A. Di Francesco, R.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V.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B.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Svensson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P. De Vita, S.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Foti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“Qualitative proteomic comparison of metabolic and CM-like protein fractions in old and modern wheat Italian genotypes by a shotgun approach”. Journal of Proteomics, 211, 103530 (2020) 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22302">
        <w:rPr>
          <w:rFonts w:asciiTheme="minorHAnsi" w:hAnsiTheme="minorHAnsi" w:cstheme="minorHAnsi"/>
          <w:sz w:val="22"/>
          <w:szCs w:val="22"/>
          <w:lang w:val="it-IT"/>
        </w:rPr>
        <w:t>55.</w:t>
      </w:r>
      <w:r w:rsidRPr="00022302">
        <w:rPr>
          <w:rFonts w:asciiTheme="minorHAnsi" w:hAnsiTheme="minorHAnsi" w:cstheme="minorHAnsi"/>
          <w:sz w:val="22"/>
          <w:szCs w:val="22"/>
          <w:lang w:val="it-IT"/>
        </w:rPr>
        <w:tab/>
        <w:t xml:space="preserve">N.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Cardullo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L. Pulvirenti, A.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Cornu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L.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Pouységu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D.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Deffieux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S.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Quideau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C. Tringali. </w:t>
      </w:r>
      <w:r w:rsidRPr="004E4FE2">
        <w:rPr>
          <w:rFonts w:asciiTheme="minorHAnsi" w:hAnsiTheme="minorHAnsi" w:cstheme="minorHAnsi"/>
          <w:sz w:val="22"/>
          <w:szCs w:val="22"/>
        </w:rPr>
        <w:t>“C-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glucosidic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ellagitannins and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galloylated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glucoses as potential functional food ingredients with anti-diabetic </w:t>
      </w:r>
      <w:r w:rsidRPr="004E4FE2">
        <w:rPr>
          <w:rFonts w:asciiTheme="minorHAnsi" w:hAnsiTheme="minorHAnsi" w:cstheme="minorHAnsi"/>
          <w:sz w:val="22"/>
          <w:szCs w:val="22"/>
        </w:rPr>
        <w:lastRenderedPageBreak/>
        <w:t xml:space="preserve">properties: a study of α-glucosidase and α-amylase inhibition”. 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>Food Chemistry, 313, 126099 (2020) (Autore corrispondente)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56.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“N.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Cardullo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V. Barresi,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G. Spampinato, M. D'Amico, D. F. Condorelli, C. Tringali.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“Synthesis of bisphenol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neolignans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inspired by honokiol as antiproliferative agents”.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Molecules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 25(3),733 (2020).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57.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</w:r>
      <w:proofErr w:type="spell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A. Vitale, L.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Sheng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A. Gentile, N.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Cardullo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C. Tringali, C. Oliveri, R. La rosa, M. Di Guardo, S. La Malfa, Z. Deng, G. Distefano. </w:t>
      </w:r>
      <w:r w:rsidRPr="004E4FE2">
        <w:rPr>
          <w:rFonts w:asciiTheme="minorHAnsi" w:hAnsiTheme="minorHAnsi" w:cstheme="minorHAnsi"/>
          <w:sz w:val="22"/>
          <w:szCs w:val="22"/>
        </w:rPr>
        <w:t>“Substantial Equivalence of a Transgenic Lemon Fruit Showing Postharvest Fungal Pathogens Resistance”. Journal of Agricultural and Food Chemistry, 68, 3806–3816 (2020).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022302">
        <w:rPr>
          <w:rFonts w:asciiTheme="minorHAnsi" w:hAnsiTheme="minorHAnsi" w:cstheme="minorHAnsi"/>
          <w:sz w:val="22"/>
          <w:szCs w:val="22"/>
          <w:lang w:val="it-IT"/>
        </w:rPr>
        <w:t>58.</w:t>
      </w:r>
      <w:r w:rsidRPr="00022302">
        <w:rPr>
          <w:rFonts w:asciiTheme="minorHAnsi" w:hAnsiTheme="minorHAnsi" w:cstheme="minorHAnsi"/>
          <w:sz w:val="22"/>
          <w:szCs w:val="22"/>
          <w:lang w:val="it-IT"/>
        </w:rPr>
        <w:tab/>
        <w:t xml:space="preserve">M.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Labuschagne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S. Masci, S.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Tundo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R.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Saletti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A. van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Biljon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“Proteomic Analysis of Proteins Responsive to Drought and Low Temperature Stress in a </w:t>
      </w:r>
      <w:proofErr w:type="gramStart"/>
      <w:r w:rsidRPr="004E4FE2">
        <w:rPr>
          <w:rFonts w:asciiTheme="minorHAnsi" w:hAnsiTheme="minorHAnsi" w:cstheme="minorHAnsi"/>
          <w:sz w:val="22"/>
          <w:szCs w:val="22"/>
        </w:rPr>
        <w:t>Hard Red</w:t>
      </w:r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 Spring Wheat Cultivar”. Molecules, 25,1366 (2020)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022302">
        <w:rPr>
          <w:rFonts w:asciiTheme="minorHAnsi" w:hAnsiTheme="minorHAnsi" w:cstheme="minorHAnsi"/>
          <w:sz w:val="22"/>
          <w:szCs w:val="22"/>
          <w:lang w:val="it-IT"/>
        </w:rPr>
        <w:t>59.</w:t>
      </w:r>
      <w:r w:rsidRPr="00022302">
        <w:rPr>
          <w:rFonts w:asciiTheme="minorHAnsi" w:hAnsiTheme="minorHAnsi" w:cstheme="minorHAnsi"/>
          <w:sz w:val="22"/>
          <w:szCs w:val="22"/>
          <w:lang w:val="it-IT"/>
        </w:rPr>
        <w:tab/>
        <w:t xml:space="preserve">N.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Cardullo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V. </w:t>
      </w:r>
      <w:proofErr w:type="spellStart"/>
      <w:r w:rsidRPr="00022302">
        <w:rPr>
          <w:rFonts w:asciiTheme="minorHAnsi" w:hAnsiTheme="minorHAnsi" w:cstheme="minorHAnsi"/>
          <w:sz w:val="22"/>
          <w:szCs w:val="22"/>
          <w:lang w:val="it-IT"/>
        </w:rPr>
        <w:t>Cunsolo</w:t>
      </w:r>
      <w:proofErr w:type="spellEnd"/>
      <w:r w:rsidRPr="00022302">
        <w:rPr>
          <w:rFonts w:asciiTheme="minorHAnsi" w:hAnsiTheme="minorHAnsi" w:cstheme="minorHAnsi"/>
          <w:sz w:val="22"/>
          <w:szCs w:val="22"/>
          <w:lang w:val="it-IT"/>
        </w:rPr>
        <w:t xml:space="preserve">, C. Tringali.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“Mass spectrometry and 1H-NMR study of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Schinopsis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lorentzii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(Quebracho) tannins as a source of hypoglycemic and antioxidant principles”. Molecules 25, 3257 (2020) (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Autore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corrispondente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>)</w:t>
      </w:r>
    </w:p>
    <w:p w:rsidR="00022302" w:rsidRPr="004E4FE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</w:rPr>
        <w:t>60.</w:t>
      </w:r>
      <w:r w:rsidRPr="004E4FE2">
        <w:rPr>
          <w:rFonts w:asciiTheme="minorHAnsi" w:hAnsiTheme="minorHAnsi" w:cstheme="minorHAnsi"/>
          <w:sz w:val="22"/>
          <w:szCs w:val="22"/>
        </w:rPr>
        <w:tab/>
        <w:t xml:space="preserve"> L.M.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Tumir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I.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Zonjić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K.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Žuna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S.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Brkanac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Jukić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Huđek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K.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Durgo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I.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Crnolatac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L.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Glavaš-Obrovac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Cardullo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L.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Pulvirenti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, C.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Tringali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, M. R.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Stojković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>. “DNA/RNA-interaction and biological activity of benzo[</w:t>
      </w:r>
      <w:proofErr w:type="spellStart"/>
      <w:proofErr w:type="gramStart"/>
      <w:r w:rsidRPr="004E4FE2">
        <w:rPr>
          <w:rFonts w:asciiTheme="minorHAnsi" w:hAnsiTheme="minorHAnsi" w:cstheme="minorHAnsi"/>
          <w:sz w:val="22"/>
          <w:szCs w:val="22"/>
        </w:rPr>
        <w:t>k,l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</w:rPr>
        <w:t xml:space="preserve">]xanthene lignans” Bioorganic Chemistry, 104, 104190 (2020). </w:t>
      </w:r>
    </w:p>
    <w:p w:rsidR="0002230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E4FE2">
        <w:rPr>
          <w:rFonts w:asciiTheme="minorHAnsi" w:hAnsiTheme="minorHAnsi" w:cstheme="minorHAnsi"/>
          <w:sz w:val="22"/>
          <w:szCs w:val="22"/>
          <w:lang w:val="it-IT"/>
        </w:rPr>
        <w:t>61.</w:t>
      </w:r>
      <w:r w:rsidRPr="004E4FE2">
        <w:rPr>
          <w:rFonts w:asciiTheme="minorHAnsi" w:hAnsiTheme="minorHAnsi" w:cstheme="minorHAnsi"/>
          <w:sz w:val="22"/>
          <w:szCs w:val="22"/>
          <w:lang w:val="it-IT"/>
        </w:rPr>
        <w:tab/>
        <w:t xml:space="preserve">C. Genovese, L. Pulvirenti, N. </w:t>
      </w:r>
      <w:proofErr w:type="spellStart"/>
      <w:r w:rsidRPr="004E4FE2">
        <w:rPr>
          <w:rFonts w:asciiTheme="minorHAnsi" w:hAnsiTheme="minorHAnsi" w:cstheme="minorHAnsi"/>
          <w:sz w:val="22"/>
          <w:szCs w:val="22"/>
          <w:lang w:val="it-IT"/>
        </w:rPr>
        <w:t>Cardullo</w:t>
      </w:r>
      <w:proofErr w:type="spell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sz w:val="22"/>
          <w:szCs w:val="22"/>
          <w:lang w:val="it-IT"/>
        </w:rPr>
        <w:t>V.Muccilli</w:t>
      </w:r>
      <w:proofErr w:type="spellEnd"/>
      <w:proofErr w:type="gramEnd"/>
      <w:r w:rsidRPr="004E4FE2">
        <w:rPr>
          <w:rFonts w:asciiTheme="minorHAnsi" w:hAnsiTheme="minorHAnsi" w:cstheme="minorHAnsi"/>
          <w:sz w:val="22"/>
          <w:szCs w:val="22"/>
          <w:lang w:val="it-IT"/>
        </w:rPr>
        <w:t xml:space="preserve">, G. Tempera, D. Nicolosi, C. Tringali. </w:t>
      </w:r>
      <w:r w:rsidRPr="004E4FE2">
        <w:rPr>
          <w:rFonts w:asciiTheme="minorHAnsi" w:hAnsiTheme="minorHAnsi" w:cstheme="minorHAnsi"/>
          <w:sz w:val="22"/>
          <w:szCs w:val="22"/>
        </w:rPr>
        <w:t xml:space="preserve">“Bioinspired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benzoxanthene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lignans as a new class of antimycotic agents: synthesis and Candida spp. growth inhibition”. Natural Product Research, 34, 1653-1662 (2020) </w:t>
      </w:r>
      <w:proofErr w:type="spellStart"/>
      <w:r w:rsidRPr="004E4FE2">
        <w:rPr>
          <w:rFonts w:asciiTheme="minorHAnsi" w:hAnsiTheme="minorHAnsi" w:cstheme="minorHAnsi"/>
          <w:sz w:val="22"/>
          <w:szCs w:val="22"/>
        </w:rPr>
        <w:t>Pubblicato</w:t>
      </w:r>
      <w:proofErr w:type="spellEnd"/>
      <w:r w:rsidRPr="004E4FE2">
        <w:rPr>
          <w:rFonts w:asciiTheme="minorHAnsi" w:hAnsiTheme="minorHAnsi" w:cstheme="minorHAnsi"/>
          <w:sz w:val="22"/>
          <w:szCs w:val="22"/>
        </w:rPr>
        <w:t xml:space="preserve"> online 13 Nov 2018. 2018 Informa UK Limited, trading as Taylor &amp; Francis Group</w:t>
      </w:r>
    </w:p>
    <w:p w:rsidR="00022302" w:rsidRDefault="00022302" w:rsidP="00022302">
      <w:pPr>
        <w:pStyle w:val="Aaoeeu"/>
        <w:widowControl/>
        <w:jc w:val="both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62.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ab/>
      </w:r>
      <w:r w:rsidRPr="00CC5D2A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N. </w:t>
      </w:r>
      <w:proofErr w:type="spellStart"/>
      <w:r w:rsidRPr="00CC5D2A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Cardullo</w:t>
      </w:r>
      <w:proofErr w:type="spellEnd"/>
      <w:r w:rsidRPr="00CC5D2A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>V.Muccilli</w:t>
      </w:r>
      <w:proofErr w:type="spellEnd"/>
      <w:proofErr w:type="gramEnd"/>
      <w:r w:rsidRPr="00CC5D2A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L. </w:t>
      </w:r>
      <w:proofErr w:type="spellStart"/>
      <w:r w:rsidRPr="00CC5D2A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Pulvirenti</w:t>
      </w:r>
      <w:proofErr w:type="spellEnd"/>
      <w:r w:rsidRPr="00CC5D2A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C. </w:t>
      </w:r>
      <w:proofErr w:type="spellStart"/>
      <w:r w:rsidRPr="00CC5D2A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Tringali</w:t>
      </w:r>
      <w:proofErr w:type="spellEnd"/>
      <w:r w:rsidRPr="00CC5D2A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“</w:t>
      </w:r>
      <w:r w:rsidRPr="00CC5D2A">
        <w:rPr>
          <w:rFonts w:asciiTheme="minorHAnsi" w:hAnsiTheme="minorHAnsi" w:cstheme="minorHAnsi"/>
          <w:bCs/>
          <w:i/>
          <w:color w:val="000000" w:themeColor="text1"/>
          <w:kern w:val="36"/>
          <w:sz w:val="22"/>
          <w:szCs w:val="22"/>
        </w:rPr>
        <w:t>Natural Isoflavones and Semisynthetic Derivatives as Pancreatic Lipase Inhibitors</w:t>
      </w:r>
      <w:r w:rsidRPr="00CC5D2A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”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Journal of Natural Products, </w:t>
      </w:r>
      <w:r w:rsidRPr="00CC5D2A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84, 3, 654–665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(2021)</w:t>
      </w:r>
    </w:p>
    <w:p w:rsidR="00022302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63.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ab/>
      </w:r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V. </w:t>
      </w:r>
      <w:proofErr w:type="spellStart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Patamia</w:t>
      </w:r>
      <w:proofErr w:type="spellEnd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D. Gentile, R. </w:t>
      </w:r>
      <w:proofErr w:type="spellStart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Fiorenza</w:t>
      </w:r>
      <w:proofErr w:type="spellEnd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</w:t>
      </w:r>
      <w:proofErr w:type="spellStart"/>
      <w:proofErr w:type="gramStart"/>
      <w:r w:rsidRPr="00022302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>V.Muccilli</w:t>
      </w:r>
      <w:proofErr w:type="spellEnd"/>
      <w:proofErr w:type="gramEnd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P.G. </w:t>
      </w:r>
      <w:proofErr w:type="spellStart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Mineo</w:t>
      </w:r>
      <w:proofErr w:type="spellEnd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S. </w:t>
      </w:r>
      <w:proofErr w:type="spellStart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Scirè</w:t>
      </w:r>
      <w:proofErr w:type="spellEnd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A. </w:t>
      </w:r>
      <w:proofErr w:type="spellStart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Rescifina</w:t>
      </w:r>
      <w:proofErr w:type="spellEnd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, “</w:t>
      </w:r>
      <w:proofErr w:type="spellStart"/>
      <w:r w:rsidRPr="00E83191">
        <w:rPr>
          <w:rFonts w:asciiTheme="minorHAnsi" w:hAnsiTheme="minorHAnsi" w:cstheme="minorHAnsi"/>
          <w:bCs/>
          <w:i/>
          <w:color w:val="000000" w:themeColor="text1"/>
          <w:kern w:val="36"/>
          <w:sz w:val="22"/>
          <w:szCs w:val="22"/>
        </w:rPr>
        <w:t>Nanosponges</w:t>
      </w:r>
      <w:proofErr w:type="spellEnd"/>
      <w:r w:rsidRPr="00E83191">
        <w:rPr>
          <w:rFonts w:asciiTheme="minorHAnsi" w:hAnsiTheme="minorHAnsi" w:cstheme="minorHAnsi"/>
          <w:bCs/>
          <w:i/>
          <w:color w:val="000000" w:themeColor="text1"/>
          <w:kern w:val="36"/>
          <w:sz w:val="22"/>
          <w:szCs w:val="22"/>
        </w:rPr>
        <w:t xml:space="preserve"> based on self-assembled starfish-shaped cucurbit[6]</w:t>
      </w:r>
      <w:proofErr w:type="spellStart"/>
      <w:r w:rsidRPr="00E83191">
        <w:rPr>
          <w:rFonts w:asciiTheme="minorHAnsi" w:hAnsiTheme="minorHAnsi" w:cstheme="minorHAnsi"/>
          <w:bCs/>
          <w:i/>
          <w:color w:val="000000" w:themeColor="text1"/>
          <w:kern w:val="36"/>
          <w:sz w:val="22"/>
          <w:szCs w:val="22"/>
        </w:rPr>
        <w:t>urils</w:t>
      </w:r>
      <w:proofErr w:type="spellEnd"/>
      <w:r w:rsidRPr="00E83191">
        <w:rPr>
          <w:rFonts w:asciiTheme="minorHAnsi" w:hAnsiTheme="minorHAnsi" w:cstheme="minorHAnsi"/>
          <w:bCs/>
          <w:i/>
          <w:color w:val="000000" w:themeColor="text1"/>
          <w:kern w:val="36"/>
          <w:sz w:val="22"/>
          <w:szCs w:val="22"/>
        </w:rPr>
        <w:t xml:space="preserve"> functionalized with imidazolium arms</w:t>
      </w:r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”. Chemical Communications, 57, 3664-3667 (</w:t>
      </w:r>
      <w:r w:rsidRPr="00E83191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>2021</w:t>
      </w:r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). </w:t>
      </w:r>
    </w:p>
    <w:p w:rsidR="00022302" w:rsidRPr="00F023BB" w:rsidRDefault="00022302" w:rsidP="00022302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64.</w:t>
      </w:r>
      <w:r>
        <w:rPr>
          <w:rFonts w:asciiTheme="minorHAnsi" w:hAnsiTheme="minorHAnsi" w:cstheme="minorHAnsi"/>
          <w:sz w:val="22"/>
          <w:szCs w:val="22"/>
        </w:rPr>
        <w:tab/>
      </w:r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N. </w:t>
      </w:r>
      <w:proofErr w:type="spellStart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Cardullo</w:t>
      </w:r>
      <w:proofErr w:type="spellEnd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M. Leanza, </w:t>
      </w:r>
      <w:proofErr w:type="spellStart"/>
      <w:proofErr w:type="gramStart"/>
      <w:r w:rsidRPr="00022302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>V.Muccilli</w:t>
      </w:r>
      <w:proofErr w:type="spellEnd"/>
      <w:proofErr w:type="gramEnd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C. </w:t>
      </w:r>
      <w:proofErr w:type="spellStart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Tringali</w:t>
      </w:r>
      <w:proofErr w:type="spellEnd"/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, “</w:t>
      </w:r>
      <w:r w:rsidRPr="002B4BC4">
        <w:rPr>
          <w:rFonts w:asciiTheme="minorHAnsi" w:hAnsiTheme="minorHAnsi" w:cstheme="minorHAnsi"/>
          <w:bCs/>
          <w:iCs/>
          <w:color w:val="000000" w:themeColor="text1"/>
          <w:kern w:val="36"/>
          <w:sz w:val="22"/>
          <w:szCs w:val="22"/>
        </w:rPr>
        <w:t>Valorization of Agri-</w:t>
      </w:r>
      <w:proofErr w:type="spellStart"/>
      <w:r w:rsidRPr="002B4BC4">
        <w:rPr>
          <w:rFonts w:asciiTheme="minorHAnsi" w:hAnsiTheme="minorHAnsi" w:cstheme="minorHAnsi"/>
          <w:bCs/>
          <w:iCs/>
          <w:color w:val="000000" w:themeColor="text1"/>
          <w:kern w:val="36"/>
          <w:sz w:val="22"/>
          <w:szCs w:val="22"/>
        </w:rPr>
        <w:t>FoodWaste</w:t>
      </w:r>
      <w:proofErr w:type="spellEnd"/>
      <w:r w:rsidRPr="002B4BC4">
        <w:rPr>
          <w:rFonts w:asciiTheme="minorHAnsi" w:hAnsiTheme="minorHAnsi" w:cstheme="minorHAnsi"/>
          <w:bCs/>
          <w:iCs/>
          <w:color w:val="000000" w:themeColor="text1"/>
          <w:kern w:val="36"/>
          <w:sz w:val="22"/>
          <w:szCs w:val="22"/>
        </w:rPr>
        <w:t xml:space="preserve"> from Pistachio Hard Shells: Extraction of Polyphenols as Natural Antioxidants</w:t>
      </w:r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” Resources, 10, 45 (</w:t>
      </w:r>
      <w:r w:rsidRPr="00E83191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>2021</w:t>
      </w:r>
      <w:r w:rsidRPr="00E831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) </w:t>
      </w:r>
      <w:r w:rsidRPr="00E8319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E83191">
        <w:rPr>
          <w:rFonts w:asciiTheme="minorHAnsi" w:hAnsiTheme="minorHAnsi" w:cstheme="minorHAnsi"/>
          <w:sz w:val="22"/>
          <w:szCs w:val="22"/>
        </w:rPr>
        <w:t>Autore</w:t>
      </w:r>
      <w:proofErr w:type="spellEnd"/>
      <w:r w:rsidRPr="00E831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3191">
        <w:rPr>
          <w:rFonts w:asciiTheme="minorHAnsi" w:hAnsiTheme="minorHAnsi" w:cstheme="minorHAnsi"/>
          <w:sz w:val="22"/>
          <w:szCs w:val="22"/>
        </w:rPr>
        <w:t>corrispondente</w:t>
      </w:r>
      <w:proofErr w:type="spellEnd"/>
      <w:r w:rsidRPr="00E83191">
        <w:rPr>
          <w:rFonts w:asciiTheme="minorHAnsi" w:hAnsiTheme="minorHAnsi" w:cstheme="minorHAnsi"/>
          <w:sz w:val="22"/>
          <w:szCs w:val="22"/>
        </w:rPr>
        <w:t>)</w:t>
      </w:r>
    </w:p>
    <w:p w:rsidR="00022302" w:rsidRPr="005F38B6" w:rsidRDefault="00022302" w:rsidP="00022302">
      <w:pPr>
        <w:pStyle w:val="Paragrafoelenco"/>
        <w:widowControl/>
        <w:spacing w:line="240" w:lineRule="auto"/>
        <w:ind w:leftChars="0" w:left="0" w:firstLineChars="0" w:firstLine="0"/>
        <w:contextualSpacing w:val="0"/>
        <w:jc w:val="both"/>
        <w:textDirection w:val="lrTb"/>
        <w:textAlignment w:val="auto"/>
        <w:outlineLvl w:val="9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65.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ab/>
      </w:r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A. Di </w:t>
      </w:r>
      <w:proofErr w:type="gramStart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Francesco ,</w:t>
      </w:r>
      <w:proofErr w:type="gramEnd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 V. </w:t>
      </w:r>
      <w:proofErr w:type="spellStart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Cunsolo</w:t>
      </w:r>
      <w:proofErr w:type="spellEnd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, R. </w:t>
      </w:r>
      <w:proofErr w:type="spellStart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Saletti</w:t>
      </w:r>
      <w:proofErr w:type="spellEnd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 , B. </w:t>
      </w:r>
      <w:proofErr w:type="spellStart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Svensson</w:t>
      </w:r>
      <w:proofErr w:type="spellEnd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 </w:t>
      </w:r>
      <w:proofErr w:type="spellStart"/>
      <w:r w:rsidRPr="00022302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  <w:lang w:val="en-US"/>
        </w:rPr>
        <w:t>V.Muccilli</w:t>
      </w:r>
      <w:proofErr w:type="spellEnd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, P. De Vita, S. </w:t>
      </w:r>
      <w:proofErr w:type="spellStart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Foti</w:t>
      </w:r>
      <w:proofErr w:type="spellEnd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 “Quantitative label-free comparison of the metabolic protein fraction in old and modern </w:t>
      </w:r>
      <w:proofErr w:type="spellStart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italian</w:t>
      </w:r>
      <w:proofErr w:type="spellEnd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 wheat genotypes by a shotgun approach”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. </w:t>
      </w:r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Molecules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,</w:t>
      </w:r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 26, Issue 91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, </w:t>
      </w:r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2596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 (</w:t>
      </w:r>
      <w:r w:rsidRPr="00AF1AB7">
        <w:rPr>
          <w:rFonts w:asciiTheme="minorHAnsi" w:hAnsiTheme="minorHAnsi" w:cstheme="minorHAnsi"/>
          <w:b/>
          <w:color w:val="000000" w:themeColor="text1"/>
          <w:kern w:val="36"/>
          <w:sz w:val="22"/>
          <w:szCs w:val="22"/>
          <w:lang w:val="en-US"/>
        </w:rPr>
        <w:t>2021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)</w:t>
      </w:r>
    </w:p>
    <w:p w:rsidR="00022302" w:rsidRDefault="00022302" w:rsidP="00022302">
      <w:pPr>
        <w:pStyle w:val="Paragrafoelenco"/>
        <w:widowControl/>
        <w:spacing w:line="240" w:lineRule="auto"/>
        <w:ind w:leftChars="0" w:left="0" w:firstLineChars="0" w:firstLine="0"/>
        <w:contextualSpacing w:val="0"/>
        <w:jc w:val="both"/>
        <w:textDirection w:val="lrTb"/>
        <w:textAlignment w:val="auto"/>
        <w:outlineLvl w:val="9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66.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ab/>
      </w:r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P. </w:t>
      </w:r>
      <w:proofErr w:type="spellStart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Picone</w:t>
      </w:r>
      <w:proofErr w:type="spellEnd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, P. Palumbo, S. Federico, G. </w:t>
      </w:r>
      <w:proofErr w:type="spellStart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Pitarresi</w:t>
      </w:r>
      <w:proofErr w:type="spellEnd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, G. Adamo, A. Bongiovanni, A. Chaves, P. </w:t>
      </w:r>
      <w:proofErr w:type="spellStart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Cancemi</w:t>
      </w:r>
      <w:proofErr w:type="spellEnd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  <w:lang w:val="en-US"/>
        </w:rPr>
        <w:t>V.Muccilli</w:t>
      </w:r>
      <w:proofErr w:type="spellEnd"/>
      <w:proofErr w:type="gramEnd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, V. Giglio, V. </w:t>
      </w:r>
      <w:proofErr w:type="spellStart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Vetri</w:t>
      </w:r>
      <w:proofErr w:type="spellEnd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, S. Anselmo, G. </w:t>
      </w:r>
      <w:proofErr w:type="spellStart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Sancataldo</w:t>
      </w:r>
      <w:proofErr w:type="spellEnd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, V. Di </w:t>
      </w:r>
      <w:proofErr w:type="spellStart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Liberto</w:t>
      </w:r>
      <w:proofErr w:type="spellEnd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, D. Nuzzo "Nano-structured myelin: new nanovesicles for targeted delivery to white matter and microglia, from brain-to-brain". Mater Today Bio. Oct </w:t>
      </w:r>
      <w:proofErr w:type="gramStart"/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7;12:100146</w:t>
      </w:r>
      <w:proofErr w:type="gramEnd"/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 (</w:t>
      </w:r>
      <w:r w:rsidRPr="00AF1AB7">
        <w:rPr>
          <w:rFonts w:asciiTheme="minorHAnsi" w:hAnsiTheme="minorHAnsi" w:cstheme="minorHAnsi"/>
          <w:b/>
          <w:color w:val="000000" w:themeColor="text1"/>
          <w:kern w:val="36"/>
          <w:sz w:val="22"/>
          <w:szCs w:val="22"/>
          <w:lang w:val="en-US"/>
        </w:rPr>
        <w:t>2021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)</w:t>
      </w:r>
      <w:r w:rsidRPr="005F38B6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. </w:t>
      </w:r>
    </w:p>
    <w:p w:rsidR="00022302" w:rsidRPr="000C2750" w:rsidRDefault="00022302" w:rsidP="00022302">
      <w:pPr>
        <w:pStyle w:val="Paragrafoelenco"/>
        <w:widowControl/>
        <w:spacing w:line="240" w:lineRule="auto"/>
        <w:ind w:leftChars="0" w:left="0" w:firstLineChars="0" w:firstLine="0"/>
        <w:contextualSpacing w:val="0"/>
        <w:jc w:val="both"/>
        <w:textDirection w:val="lrTb"/>
        <w:textAlignment w:val="auto"/>
        <w:outlineLvl w:val="9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67.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ab/>
      </w:r>
      <w:r w:rsidRPr="000C2750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N. </w:t>
      </w:r>
      <w:proofErr w:type="spellStart"/>
      <w:r w:rsidRPr="000C2750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Cardullo</w:t>
      </w:r>
      <w:proofErr w:type="spellEnd"/>
      <w:r w:rsidRPr="000C2750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, G. Floresta, A. </w:t>
      </w:r>
      <w:proofErr w:type="spellStart"/>
      <w:r w:rsidRPr="000C2750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Rescifina</w:t>
      </w:r>
      <w:proofErr w:type="spellEnd"/>
      <w:r w:rsidRPr="000C2750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, </w:t>
      </w:r>
      <w:proofErr w:type="spellStart"/>
      <w:proofErr w:type="gramStart"/>
      <w:r w:rsidRPr="00022302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  <w:lang w:val="en-US"/>
        </w:rPr>
        <w:t>V.Muccilli</w:t>
      </w:r>
      <w:proofErr w:type="spellEnd"/>
      <w:proofErr w:type="gramEnd"/>
      <w:r w:rsidRPr="000C2750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, C. </w:t>
      </w:r>
      <w:proofErr w:type="spellStart"/>
      <w:r w:rsidRPr="000C2750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Tringali</w:t>
      </w:r>
      <w:proofErr w:type="spellEnd"/>
      <w:r w:rsidRPr="000C2750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 “Synthesis and in vitro evaluation of chlorogenic acid amides as potential hypoglycemic agents and their synergistic effect with acarbose”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 </w:t>
      </w:r>
      <w:r w:rsidRPr="000C2750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>Bioorganic Chemistry, 117, 105458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 (</w:t>
      </w:r>
      <w:r w:rsidRPr="00AF1AB7">
        <w:rPr>
          <w:rFonts w:asciiTheme="minorHAnsi" w:hAnsiTheme="minorHAnsi" w:cstheme="minorHAnsi"/>
          <w:b/>
          <w:color w:val="000000" w:themeColor="text1"/>
          <w:kern w:val="36"/>
          <w:sz w:val="22"/>
          <w:szCs w:val="22"/>
          <w:lang w:val="en-US"/>
        </w:rPr>
        <w:t>2021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  <w:lang w:val="en-US"/>
        </w:rPr>
        <w:t xml:space="preserve">). </w:t>
      </w:r>
      <w:r w:rsidRPr="005F38B6">
        <w:rPr>
          <w:rFonts w:asciiTheme="minorHAnsi" w:eastAsia="Times New Roman" w:hAnsiTheme="minorHAnsi" w:cstheme="minorHAnsi"/>
          <w:color w:val="auto"/>
          <w:spacing w:val="0"/>
          <w:kern w:val="0"/>
          <w:position w:val="0"/>
          <w:sz w:val="22"/>
          <w:szCs w:val="22"/>
          <w:lang w:val="en-US" w:eastAsia="ko-KR" w:bidi="ar-SA"/>
        </w:rPr>
        <w:t>(</w:t>
      </w:r>
      <w:proofErr w:type="spellStart"/>
      <w:r w:rsidRPr="005F38B6">
        <w:rPr>
          <w:rFonts w:asciiTheme="minorHAnsi" w:eastAsia="Times New Roman" w:hAnsiTheme="minorHAnsi" w:cstheme="minorHAnsi"/>
          <w:color w:val="auto"/>
          <w:spacing w:val="0"/>
          <w:kern w:val="0"/>
          <w:position w:val="0"/>
          <w:sz w:val="22"/>
          <w:szCs w:val="22"/>
          <w:lang w:val="en-US" w:eastAsia="ko-KR" w:bidi="ar-SA"/>
        </w:rPr>
        <w:t>Autore</w:t>
      </w:r>
      <w:proofErr w:type="spellEnd"/>
      <w:r w:rsidRPr="005F38B6">
        <w:rPr>
          <w:rFonts w:asciiTheme="minorHAnsi" w:eastAsia="Times New Roman" w:hAnsiTheme="minorHAnsi" w:cstheme="minorHAnsi"/>
          <w:color w:val="auto"/>
          <w:spacing w:val="0"/>
          <w:kern w:val="0"/>
          <w:position w:val="0"/>
          <w:sz w:val="22"/>
          <w:szCs w:val="22"/>
          <w:lang w:val="en-US" w:eastAsia="ko-KR" w:bidi="ar-SA"/>
        </w:rPr>
        <w:t xml:space="preserve"> </w:t>
      </w:r>
      <w:proofErr w:type="spellStart"/>
      <w:r w:rsidRPr="005F38B6">
        <w:rPr>
          <w:rFonts w:asciiTheme="minorHAnsi" w:eastAsia="Times New Roman" w:hAnsiTheme="minorHAnsi" w:cstheme="minorHAnsi"/>
          <w:color w:val="auto"/>
          <w:spacing w:val="0"/>
          <w:kern w:val="0"/>
          <w:position w:val="0"/>
          <w:sz w:val="22"/>
          <w:szCs w:val="22"/>
          <w:lang w:val="en-US" w:eastAsia="ko-KR" w:bidi="ar-SA"/>
        </w:rPr>
        <w:t>corrispondente</w:t>
      </w:r>
      <w:proofErr w:type="spellEnd"/>
      <w:r w:rsidRPr="005F38B6">
        <w:rPr>
          <w:rFonts w:asciiTheme="minorHAnsi" w:eastAsia="Times New Roman" w:hAnsiTheme="minorHAnsi" w:cstheme="minorHAnsi"/>
          <w:color w:val="auto"/>
          <w:spacing w:val="0"/>
          <w:kern w:val="0"/>
          <w:position w:val="0"/>
          <w:sz w:val="22"/>
          <w:szCs w:val="22"/>
          <w:lang w:val="en-US" w:eastAsia="ko-KR" w:bidi="ar-SA"/>
        </w:rPr>
        <w:t>)</w:t>
      </w:r>
    </w:p>
    <w:p w:rsidR="00022302" w:rsidRDefault="00022302" w:rsidP="00022302">
      <w:pPr>
        <w:pStyle w:val="Aaoeeu"/>
        <w:widowControl/>
        <w:jc w:val="both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68.</w:t>
      </w:r>
      <w:r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ab/>
      </w:r>
      <w:r w:rsidRPr="005F38B6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A. </w:t>
      </w:r>
      <w:proofErr w:type="spellStart"/>
      <w:r w:rsidRPr="005F38B6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Capocchi</w:t>
      </w:r>
      <w:proofErr w:type="spellEnd"/>
      <w:r w:rsidRPr="005F38B6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, C.G. </w:t>
      </w:r>
      <w:proofErr w:type="spellStart"/>
      <w:r w:rsidRPr="005F38B6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Athanassiou</w:t>
      </w:r>
      <w:proofErr w:type="spellEnd"/>
      <w:r w:rsidRPr="005F38B6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, G. Benelli, </w:t>
      </w:r>
      <w:proofErr w:type="spellStart"/>
      <w:proofErr w:type="gramStart"/>
      <w:r w:rsidRPr="00022302">
        <w:rPr>
          <w:rFonts w:asciiTheme="minorHAnsi" w:eastAsia="SimSun" w:hAnsiTheme="minorHAnsi" w:cstheme="minorHAnsi"/>
          <w:b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V.Muccilli</w:t>
      </w:r>
      <w:proofErr w:type="spellEnd"/>
      <w:proofErr w:type="gramEnd"/>
      <w:r w:rsidRPr="005F38B6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, N. G. Kavallieratos, V. </w:t>
      </w:r>
      <w:proofErr w:type="spellStart"/>
      <w:r w:rsidRPr="005F38B6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Cunsolo</w:t>
      </w:r>
      <w:proofErr w:type="spellEnd"/>
      <w:r w:rsidRPr="005F38B6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, R. </w:t>
      </w:r>
      <w:proofErr w:type="spellStart"/>
      <w:r w:rsidRPr="005F38B6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Saletti</w:t>
      </w:r>
      <w:proofErr w:type="spellEnd"/>
      <w:r w:rsidRPr="005F38B6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, D. Fontanini D. "A new monomeric a-amylase inhibitor from the tetraploid emmer wheat is mostly active against stored product pests". Journal of Pest Science, </w:t>
      </w:r>
      <w:r w:rsidRPr="00C8085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95, 1401–1412 (</w:t>
      </w:r>
      <w:r w:rsidRPr="00AF1AB7">
        <w:rPr>
          <w:rFonts w:asciiTheme="minorHAnsi" w:eastAsia="SimSun" w:hAnsiTheme="minorHAnsi" w:cstheme="minorHAnsi"/>
          <w:b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2022</w:t>
      </w:r>
      <w:r w:rsidRPr="00C8085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)</w:t>
      </w:r>
    </w:p>
    <w:p w:rsidR="00022302" w:rsidRDefault="00022302" w:rsidP="00022302">
      <w:pPr>
        <w:pStyle w:val="Aaoeeu"/>
        <w:widowControl/>
        <w:jc w:val="both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69.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ab/>
      </w:r>
      <w:proofErr w:type="spellStart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Cardullo</w:t>
      </w:r>
      <w:proofErr w:type="spellEnd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N., </w:t>
      </w:r>
      <w:r w:rsidRPr="00022302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>Muccilli</w:t>
      </w:r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V., Di Stefano V., Bonacci S., </w:t>
      </w:r>
      <w:proofErr w:type="spellStart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Sollima</w:t>
      </w:r>
      <w:proofErr w:type="spellEnd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L., </w:t>
      </w:r>
      <w:proofErr w:type="spellStart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Melilli</w:t>
      </w:r>
      <w:proofErr w:type="spellEnd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</w:t>
      </w:r>
      <w:proofErr w:type="spellStart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M.G.,"Spaghetti</w:t>
      </w:r>
      <w:proofErr w:type="spellEnd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Enriched with Inulin: Effect of Polymerization Degree on Quality Traits and α-Amylase Inhibition"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. Molecules, </w:t>
      </w:r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27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</w:t>
      </w:r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8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</w:t>
      </w:r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2482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(</w:t>
      </w:r>
      <w:bookmarkStart w:id="0" w:name="_GoBack"/>
      <w:r w:rsidRPr="00F31D0D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>2022</w:t>
      </w:r>
      <w:bookmarkEnd w:id="0"/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)</w:t>
      </w:r>
    </w:p>
    <w:p w:rsidR="00022302" w:rsidRDefault="00022302" w:rsidP="00022302">
      <w:pPr>
        <w:pStyle w:val="Aaoeeu"/>
        <w:widowControl/>
        <w:jc w:val="both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70.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ab/>
      </w:r>
      <w:proofErr w:type="spellStart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Cardullo</w:t>
      </w:r>
      <w:proofErr w:type="spellEnd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N., </w:t>
      </w:r>
      <w:r w:rsidRPr="00022302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>Muccilli</w:t>
      </w:r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V., </w:t>
      </w:r>
      <w:proofErr w:type="spellStart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Tringali</w:t>
      </w:r>
      <w:proofErr w:type="spellEnd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</w:t>
      </w:r>
      <w:proofErr w:type="spellStart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C.,"Laccase</w:t>
      </w:r>
      <w:proofErr w:type="spellEnd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-mediated synthesis of bioactive natural products and their analogues"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. RSC Chemical Biology, </w:t>
      </w:r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3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</w:t>
      </w:r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6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</w:t>
      </w:r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617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-</w:t>
      </w:r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647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(</w:t>
      </w:r>
      <w:r w:rsidRPr="00AF1AB7">
        <w:rPr>
          <w:rFonts w:asciiTheme="minorHAnsi" w:hAnsiTheme="minorHAnsi" w:cstheme="minorHAnsi"/>
          <w:b/>
          <w:color w:val="000000" w:themeColor="text1"/>
          <w:kern w:val="36"/>
          <w:sz w:val="22"/>
          <w:szCs w:val="22"/>
        </w:rPr>
        <w:t>2022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). </w:t>
      </w:r>
      <w:r w:rsidRPr="005F38B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5F38B6">
        <w:rPr>
          <w:rFonts w:asciiTheme="minorHAnsi" w:hAnsiTheme="minorHAnsi" w:cstheme="minorHAnsi"/>
          <w:sz w:val="22"/>
          <w:szCs w:val="22"/>
        </w:rPr>
        <w:t>Autore</w:t>
      </w:r>
      <w:proofErr w:type="spellEnd"/>
      <w:r w:rsidRPr="005F38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38B6">
        <w:rPr>
          <w:rFonts w:asciiTheme="minorHAnsi" w:hAnsiTheme="minorHAnsi" w:cstheme="minorHAnsi"/>
          <w:sz w:val="22"/>
          <w:szCs w:val="22"/>
        </w:rPr>
        <w:t>corrispondente</w:t>
      </w:r>
      <w:proofErr w:type="spellEnd"/>
      <w:r w:rsidRPr="005F38B6">
        <w:rPr>
          <w:rFonts w:asciiTheme="minorHAnsi" w:hAnsiTheme="minorHAnsi" w:cstheme="minorHAnsi"/>
          <w:sz w:val="22"/>
          <w:szCs w:val="22"/>
        </w:rPr>
        <w:t>)</w:t>
      </w:r>
    </w:p>
    <w:p w:rsidR="00022302" w:rsidRDefault="00022302" w:rsidP="00022302">
      <w:pPr>
        <w:pStyle w:val="Aaoeeu"/>
        <w:widowControl/>
        <w:jc w:val="both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71.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ab/>
      </w:r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Di Felice V., Barone R., </w:t>
      </w:r>
      <w:proofErr w:type="spellStart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Trovato</w:t>
      </w:r>
      <w:proofErr w:type="spellEnd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E., </w:t>
      </w:r>
      <w:proofErr w:type="spellStart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D’amico</w:t>
      </w:r>
      <w:proofErr w:type="spellEnd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D., Macaluso F., Campanella C., </w:t>
      </w:r>
      <w:proofErr w:type="spellStart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Gammazza</w:t>
      </w:r>
      <w:proofErr w:type="spellEnd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A.M., </w:t>
      </w:r>
      <w:r w:rsidRPr="00022302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>Muccilli</w:t>
      </w:r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V., </w:t>
      </w:r>
      <w:proofErr w:type="spellStart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Cunsolo</w:t>
      </w:r>
      <w:proofErr w:type="spellEnd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V., </w:t>
      </w:r>
      <w:proofErr w:type="spellStart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Cancemi</w:t>
      </w:r>
      <w:proofErr w:type="spellEnd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P., </w:t>
      </w:r>
      <w:proofErr w:type="spellStart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Multhoff</w:t>
      </w:r>
      <w:proofErr w:type="spellEnd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G., </w:t>
      </w:r>
      <w:proofErr w:type="spellStart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Coletti</w:t>
      </w:r>
      <w:proofErr w:type="spellEnd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D., Adamo S., Farina F., Cappello F.,"</w:t>
      </w:r>
      <w:proofErr w:type="spellStart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Physiactisome</w:t>
      </w:r>
      <w:proofErr w:type="spellEnd"/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: A New Nanovesicle Drug Containing Heat Shock Protein 60 for Treating Muscle Wasting and Cachexia"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. Cells, </w:t>
      </w:r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11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</w:t>
      </w:r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9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</w:t>
      </w:r>
      <w:r w:rsidRPr="00E54273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1406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(</w:t>
      </w:r>
      <w:r w:rsidRPr="00AF1AB7">
        <w:rPr>
          <w:rFonts w:asciiTheme="minorHAnsi" w:hAnsiTheme="minorHAnsi" w:cstheme="minorHAnsi"/>
          <w:b/>
          <w:color w:val="000000" w:themeColor="text1"/>
          <w:kern w:val="36"/>
          <w:sz w:val="22"/>
          <w:szCs w:val="22"/>
        </w:rPr>
        <w:t>2022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)</w:t>
      </w:r>
    </w:p>
    <w:p w:rsidR="00022302" w:rsidRPr="00022302" w:rsidRDefault="00022302" w:rsidP="00022302">
      <w:pPr>
        <w:pStyle w:val="Aaoeeu"/>
        <w:widowControl/>
        <w:jc w:val="both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72.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ab/>
      </w:r>
      <w:proofErr w:type="spellStart"/>
      <w:r w:rsidRPr="00E5427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Torrisi</w:t>
      </w:r>
      <w:proofErr w:type="spellEnd"/>
      <w:r w:rsidRPr="00E5427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C., </w:t>
      </w:r>
      <w:proofErr w:type="spellStart"/>
      <w:r w:rsidRPr="00E5427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Cardullo</w:t>
      </w:r>
      <w:proofErr w:type="spellEnd"/>
      <w:r w:rsidRPr="00E5427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N., </w:t>
      </w:r>
      <w:r w:rsidRPr="00022302">
        <w:rPr>
          <w:rFonts w:asciiTheme="minorHAnsi" w:eastAsia="SimSun" w:hAnsiTheme="minorHAnsi" w:cstheme="minorHAnsi"/>
          <w:b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Muccilli</w:t>
      </w:r>
      <w:r w:rsidRPr="00E5427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V., </w:t>
      </w:r>
      <w:proofErr w:type="spellStart"/>
      <w:r w:rsidRPr="00E5427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Tringali</w:t>
      </w:r>
      <w:proofErr w:type="spellEnd"/>
      <w:r w:rsidRPr="00E5427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C., Castelli F., </w:t>
      </w:r>
      <w:proofErr w:type="spellStart"/>
      <w:r w:rsidRPr="00E5427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Sarpietro</w:t>
      </w:r>
      <w:proofErr w:type="spellEnd"/>
      <w:r w:rsidRPr="00E5427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</w:t>
      </w:r>
      <w:proofErr w:type="spellStart"/>
      <w:r w:rsidRPr="00E5427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M.G.,"Characterization</w:t>
      </w:r>
      <w:proofErr w:type="spellEnd"/>
      <w:r w:rsidRPr="00E5427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and Interaction with </w:t>
      </w:r>
      <w:proofErr w:type="spellStart"/>
      <w:r w:rsidRPr="00E5427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Biomembrane</w:t>
      </w:r>
      <w:proofErr w:type="spellEnd"/>
      <w:r w:rsidRPr="00E5427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Model of Benzo[</w:t>
      </w:r>
      <w:proofErr w:type="spellStart"/>
      <w:proofErr w:type="gramStart"/>
      <w:r w:rsidRPr="00E5427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k,l</w:t>
      </w:r>
      <w:proofErr w:type="spellEnd"/>
      <w:proofErr w:type="gramEnd"/>
      <w:r w:rsidRPr="00E54273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]xanthene Lignan Loaded Solid Lipid Nanoparticles"</w:t>
      </w:r>
      <w:r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. </w:t>
      </w:r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Membranes, 12, 6, 615 (</w:t>
      </w:r>
      <w:r w:rsidRPr="00022302">
        <w:rPr>
          <w:rFonts w:asciiTheme="minorHAnsi" w:eastAsia="SimSun" w:hAnsiTheme="minorHAnsi" w:cstheme="minorHAnsi"/>
          <w:b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2022</w:t>
      </w:r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)</w:t>
      </w:r>
    </w:p>
    <w:p w:rsidR="00022302" w:rsidRPr="00022302" w:rsidRDefault="00022302" w:rsidP="00022302">
      <w:pPr>
        <w:pStyle w:val="Aaoeeu"/>
        <w:widowControl/>
        <w:jc w:val="both"/>
        <w:rPr>
          <w:rFonts w:asciiTheme="minorHAnsi" w:hAnsiTheme="minorHAnsi" w:cstheme="minorHAnsi"/>
          <w:b/>
          <w:sz w:val="28"/>
          <w:szCs w:val="28"/>
        </w:rPr>
      </w:pPr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lastRenderedPageBreak/>
        <w:t>73.</w:t>
      </w:r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ab/>
      </w:r>
      <w:proofErr w:type="spellStart"/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Torrisi</w:t>
      </w:r>
      <w:proofErr w:type="spellEnd"/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C., </w:t>
      </w:r>
      <w:proofErr w:type="spellStart"/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Cardullo</w:t>
      </w:r>
      <w:proofErr w:type="spellEnd"/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N., Russo S., La </w:t>
      </w:r>
      <w:proofErr w:type="spellStart"/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Mantia</w:t>
      </w:r>
      <w:proofErr w:type="spellEnd"/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A., </w:t>
      </w:r>
      <w:proofErr w:type="spellStart"/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Acquaviva</w:t>
      </w:r>
      <w:proofErr w:type="spellEnd"/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R., </w:t>
      </w:r>
      <w:r w:rsidRPr="00022302">
        <w:rPr>
          <w:rFonts w:asciiTheme="minorHAnsi" w:eastAsia="SimSun" w:hAnsiTheme="minorHAnsi" w:cstheme="minorHAnsi"/>
          <w:b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Muccilli</w:t>
      </w:r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V., Castelli F., </w:t>
      </w:r>
      <w:proofErr w:type="spellStart"/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Sarpietro</w:t>
      </w:r>
      <w:proofErr w:type="spellEnd"/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</w:t>
      </w:r>
      <w:proofErr w:type="spellStart"/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M.G.,"Benzo</w:t>
      </w:r>
      <w:proofErr w:type="spellEnd"/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[</w:t>
      </w:r>
      <w:proofErr w:type="spellStart"/>
      <w:proofErr w:type="gramStart"/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k,l</w:t>
      </w:r>
      <w:proofErr w:type="spellEnd"/>
      <w:proofErr w:type="gramEnd"/>
      <w:r w:rsidRPr="00022302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]xanthene Lignan-Loaded Solid Lipid Nanoparticles for Topical Application: A Preliminary Study". </w:t>
      </w:r>
      <w:r w:rsidRPr="00AF1AB7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Molecules, 27,</w:t>
      </w:r>
      <w:r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</w:t>
      </w:r>
      <w:r w:rsidRPr="00AF1AB7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18,</w:t>
      </w:r>
      <w:r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</w:t>
      </w:r>
      <w:r w:rsidRPr="00AF1AB7"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5887</w:t>
      </w:r>
      <w:r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 xml:space="preserve"> (</w:t>
      </w:r>
      <w:r w:rsidRPr="00AF1AB7">
        <w:rPr>
          <w:rFonts w:asciiTheme="minorHAnsi" w:eastAsia="SimSun" w:hAnsiTheme="minorHAnsi" w:cstheme="minorHAnsi"/>
          <w:b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2022</w:t>
      </w:r>
      <w:r>
        <w:rPr>
          <w:rFonts w:asciiTheme="minorHAnsi" w:eastAsia="SimSun" w:hAnsiTheme="minorHAnsi" w:cstheme="minorHAnsi"/>
          <w:bCs/>
          <w:color w:val="000000" w:themeColor="text1"/>
          <w:spacing w:val="-6"/>
          <w:kern w:val="36"/>
          <w:position w:val="-1"/>
          <w:sz w:val="22"/>
          <w:szCs w:val="22"/>
          <w:lang w:eastAsia="hi-IN" w:bidi="hi-IN"/>
        </w:rPr>
        <w:t>).</w:t>
      </w:r>
    </w:p>
    <w:p w:rsidR="00B17AE9" w:rsidRPr="00022302" w:rsidRDefault="00B17AE9">
      <w:pPr>
        <w:rPr>
          <w:lang w:val="en-US"/>
        </w:rPr>
      </w:pPr>
    </w:p>
    <w:sectPr w:rsidR="00B17AE9" w:rsidRPr="00022302" w:rsidSect="008D2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02"/>
    <w:rsid w:val="00022302"/>
    <w:rsid w:val="003F221C"/>
    <w:rsid w:val="008D2997"/>
    <w:rsid w:val="00B17AE9"/>
    <w:rsid w:val="00F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E19C"/>
  <w15:chartTrackingRefBased/>
  <w15:docId w15:val="{8EDD58A4-50A9-47F6-AEF5-AD596350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0223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Paragrafoelenco">
    <w:name w:val="List Paragraph"/>
    <w:basedOn w:val="Normale"/>
    <w:uiPriority w:val="34"/>
    <w:qFormat/>
    <w:rsid w:val="00022302"/>
    <w:pPr>
      <w:widowControl w:val="0"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Arial" w:eastAsia="SimSun" w:hAnsi="Arial" w:cs="Mangal"/>
      <w:color w:val="3F3A38"/>
      <w:spacing w:val="-6"/>
      <w:kern w:val="1"/>
      <w:position w:val="-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2698</Words>
  <Characters>15651</Characters>
  <Application>Microsoft Office Word</Application>
  <DocSecurity>0</DocSecurity>
  <Lines>920</Lines>
  <Paragraphs>539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Muccilli</dc:creator>
  <cp:keywords/>
  <dc:description/>
  <cp:lastModifiedBy>Vera Muccilli</cp:lastModifiedBy>
  <cp:revision>2</cp:revision>
  <dcterms:created xsi:type="dcterms:W3CDTF">2023-01-20T12:22:00Z</dcterms:created>
  <dcterms:modified xsi:type="dcterms:W3CDTF">2023-01-20T12:26:00Z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c8d70475-bf7a-4a41-9210-f77697412317</vt:lpwstr>
  </property>
</Properties>
</file>