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3D963" w14:textId="57AFE47A" w:rsidR="009E34EF" w:rsidRDefault="009E34EF" w:rsidP="009E34EF">
      <w:pPr>
        <w:pStyle w:val="NormaleWeb"/>
        <w:spacing w:before="0" w:beforeAutospacing="0" w:after="0" w:afterAutospacing="0"/>
        <w:jc w:val="both"/>
        <w:rPr>
          <w:rFonts w:ascii="Times" w:hAnsi="Times"/>
          <w:b/>
        </w:rPr>
      </w:pPr>
    </w:p>
    <w:p w14:paraId="66FD3B20" w14:textId="77777777" w:rsidR="009E34EF" w:rsidRDefault="009E34EF" w:rsidP="00E3648A">
      <w:pPr>
        <w:pStyle w:val="NormaleWeb"/>
        <w:spacing w:before="0" w:beforeAutospacing="0" w:after="0" w:afterAutospacing="0"/>
        <w:jc w:val="center"/>
        <w:rPr>
          <w:rFonts w:ascii="Times" w:hAnsi="Times"/>
          <w:b/>
        </w:rPr>
      </w:pPr>
    </w:p>
    <w:p w14:paraId="3922B7F7" w14:textId="384541ED" w:rsidR="009E34EF" w:rsidRDefault="00202DAC" w:rsidP="001074CA">
      <w:pPr>
        <w:pStyle w:val="NormaleWeb"/>
        <w:spacing w:before="0" w:beforeAutospacing="0" w:after="0" w:afterAutospacing="0"/>
        <w:jc w:val="center"/>
        <w:rPr>
          <w:rFonts w:ascii="Times" w:hAnsi="Times"/>
          <w:b/>
        </w:rPr>
      </w:pPr>
      <w:r w:rsidRPr="00176AE7">
        <w:rPr>
          <w:rFonts w:ascii="Times" w:hAnsi="Times"/>
          <w:b/>
        </w:rPr>
        <w:t xml:space="preserve">Dipartimento di Scienze Chimiche - </w:t>
      </w:r>
      <w:r w:rsidR="00096A25" w:rsidRPr="00176AE7">
        <w:rPr>
          <w:rFonts w:ascii="Times" w:hAnsi="Times"/>
          <w:b/>
        </w:rPr>
        <w:t xml:space="preserve">PROPOSTA </w:t>
      </w:r>
      <w:r w:rsidR="009E34EF">
        <w:rPr>
          <w:rFonts w:ascii="Times" w:hAnsi="Times"/>
          <w:b/>
        </w:rPr>
        <w:t>PER L’ATTRIBUZIONE DELLE BORSE VACANTI DEL</w:t>
      </w:r>
      <w:r w:rsidR="00096A25" w:rsidRPr="00176AE7">
        <w:rPr>
          <w:rFonts w:ascii="Times" w:hAnsi="Times"/>
          <w:b/>
        </w:rPr>
        <w:t xml:space="preserve"> </w:t>
      </w:r>
      <w:r w:rsidR="00C45CCC" w:rsidRPr="00176AE7">
        <w:rPr>
          <w:rFonts w:ascii="Times" w:hAnsi="Times"/>
          <w:b/>
        </w:rPr>
        <w:t>CONT</w:t>
      </w:r>
      <w:r w:rsidR="00096A25" w:rsidRPr="00176AE7">
        <w:rPr>
          <w:rFonts w:ascii="Times" w:hAnsi="Times"/>
          <w:b/>
        </w:rPr>
        <w:t>R</w:t>
      </w:r>
      <w:r w:rsidR="00C45CCC" w:rsidRPr="00176AE7">
        <w:rPr>
          <w:rFonts w:ascii="Times" w:hAnsi="Times"/>
          <w:b/>
        </w:rPr>
        <w:t>IBUT</w:t>
      </w:r>
      <w:r w:rsidR="00096A25" w:rsidRPr="00176AE7">
        <w:rPr>
          <w:rFonts w:ascii="Times" w:hAnsi="Times"/>
          <w:b/>
        </w:rPr>
        <w:t>O</w:t>
      </w:r>
      <w:r w:rsidR="00C45CCC" w:rsidRPr="00176AE7">
        <w:rPr>
          <w:rFonts w:ascii="Times" w:hAnsi="Times"/>
          <w:b/>
        </w:rPr>
        <w:t xml:space="preserve"> PER MOBILIT</w:t>
      </w:r>
      <w:r w:rsidR="00354DE2" w:rsidRPr="00176AE7">
        <w:rPr>
          <w:rFonts w:ascii="Times" w:hAnsi="Times"/>
          <w:b/>
        </w:rPr>
        <w:t>A’</w:t>
      </w:r>
      <w:r w:rsidR="00C45CCC" w:rsidRPr="00176AE7">
        <w:rPr>
          <w:rFonts w:ascii="Times" w:hAnsi="Times"/>
          <w:b/>
        </w:rPr>
        <w:t xml:space="preserve"> </w:t>
      </w:r>
      <w:r w:rsidR="00531A68" w:rsidRPr="00176AE7">
        <w:rPr>
          <w:rFonts w:ascii="Times" w:hAnsi="Times"/>
          <w:b/>
        </w:rPr>
        <w:t>IN</w:t>
      </w:r>
      <w:r w:rsidR="00CE2F7A" w:rsidRPr="00176AE7">
        <w:rPr>
          <w:rFonts w:ascii="Times" w:hAnsi="Times"/>
          <w:b/>
        </w:rPr>
        <w:t xml:space="preserve">TERNAZIONALE </w:t>
      </w:r>
    </w:p>
    <w:p w14:paraId="53FEF098" w14:textId="570B2D2B" w:rsidR="001074CA" w:rsidRDefault="001074CA" w:rsidP="001074CA">
      <w:pPr>
        <w:pStyle w:val="NormaleWeb"/>
        <w:spacing w:before="0" w:beforeAutospacing="0" w:after="0" w:afterAutospacing="0"/>
        <w:jc w:val="center"/>
        <w:rPr>
          <w:rFonts w:ascii="Times" w:hAnsi="Times"/>
          <w:b/>
        </w:rPr>
      </w:pPr>
    </w:p>
    <w:p w14:paraId="62D09FBD" w14:textId="0C66A752" w:rsidR="001074CA" w:rsidRPr="001074CA" w:rsidRDefault="001074CA" w:rsidP="001074CA">
      <w:pPr>
        <w:pStyle w:val="NormaleWeb"/>
        <w:spacing w:before="0" w:beforeAutospacing="0" w:after="0" w:afterAutospacing="0"/>
        <w:jc w:val="both"/>
        <w:rPr>
          <w:rFonts w:ascii="Times" w:hAnsi="Times"/>
          <w:b/>
        </w:rPr>
      </w:pPr>
      <w:r>
        <w:rPr>
          <w:rFonts w:ascii="Times" w:hAnsi="Times"/>
          <w:b/>
        </w:rPr>
        <w:t xml:space="preserve">Avviso per l’attribuzione di n. 2 borse </w:t>
      </w:r>
      <w:r w:rsidR="00687E3D">
        <w:rPr>
          <w:rFonts w:ascii="Times" w:hAnsi="Times"/>
          <w:b/>
        </w:rPr>
        <w:t xml:space="preserve">residue </w:t>
      </w:r>
      <w:r w:rsidRPr="00176AE7">
        <w:rPr>
          <w:rFonts w:ascii="Times" w:hAnsi="Times"/>
        </w:rPr>
        <w:t>per l’incentivazione della mobilità internazionale del corpo docente (Programma di Ateneo sulla mobilità internazionale, obiettivo n.4 - Incremento della mobilità internazionale dei docenti)</w:t>
      </w:r>
      <w:r w:rsidR="00687E3D">
        <w:rPr>
          <w:rFonts w:ascii="Times" w:hAnsi="Times"/>
        </w:rPr>
        <w:t>, giusta delibera del Consiglio di Dipartimento di Scienze Chimiche del 15/06/2021.</w:t>
      </w:r>
    </w:p>
    <w:p w14:paraId="70E807DF" w14:textId="138DD4D7" w:rsidR="00C0624F" w:rsidRPr="00176AE7" w:rsidRDefault="00C0624F" w:rsidP="00C0624F">
      <w:pPr>
        <w:pStyle w:val="NormaleWeb"/>
        <w:rPr>
          <w:rFonts w:ascii="Times" w:hAnsi="Times"/>
        </w:rPr>
      </w:pPr>
      <w:r w:rsidRPr="00176AE7">
        <w:rPr>
          <w:rFonts w:ascii="Times" w:hAnsi="Times"/>
          <w:b/>
          <w:bCs/>
        </w:rPr>
        <w:t xml:space="preserve">Art.1 (Finalità) </w:t>
      </w:r>
    </w:p>
    <w:p w14:paraId="2345DCAC" w14:textId="5134D640" w:rsidR="00C0624F" w:rsidRPr="00176AE7" w:rsidRDefault="00C0624F" w:rsidP="004E2BCB">
      <w:pPr>
        <w:pStyle w:val="Default"/>
        <w:jc w:val="both"/>
        <w:rPr>
          <w:rFonts w:ascii="Times" w:hAnsi="Times"/>
        </w:rPr>
      </w:pPr>
      <w:r w:rsidRPr="00176AE7">
        <w:rPr>
          <w:rFonts w:ascii="Times" w:hAnsi="Times"/>
          <w:color w:val="auto"/>
        </w:rPr>
        <w:t xml:space="preserve">Il presente avviso ha la finalità di utilizzare il </w:t>
      </w:r>
      <w:r w:rsidRPr="00176AE7">
        <w:rPr>
          <w:rFonts w:ascii="Times" w:hAnsi="Times"/>
          <w:b/>
          <w:bCs/>
          <w:color w:val="auto"/>
        </w:rPr>
        <w:t>Fondo di Ateneo di incentivazione della mobilità internazionale del corpo docente</w:t>
      </w:r>
      <w:r w:rsidRPr="00176AE7">
        <w:rPr>
          <w:rFonts w:ascii="Times" w:hAnsi="Times"/>
          <w:b/>
          <w:bCs/>
        </w:rPr>
        <w:t xml:space="preserve"> </w:t>
      </w:r>
      <w:r w:rsidR="004E2BCB" w:rsidRPr="00176AE7">
        <w:rPr>
          <w:rFonts w:ascii="Times" w:hAnsi="Times"/>
          <w:b/>
          <w:bCs/>
        </w:rPr>
        <w:t>(</w:t>
      </w:r>
      <w:r w:rsidR="004E2BCB" w:rsidRPr="00176AE7">
        <w:rPr>
          <w:rFonts w:ascii="Times" w:hAnsi="Times"/>
          <w:u w:val="single"/>
        </w:rPr>
        <w:t>Programma di Ateneo sulla mobilità internazionale, obiettivo n.4 - Incremento della mobilità internazionale dei docenti</w:t>
      </w:r>
      <w:r w:rsidR="004E2BCB" w:rsidRPr="00176AE7">
        <w:rPr>
          <w:rFonts w:ascii="Times" w:hAnsi="Times"/>
        </w:rPr>
        <w:t xml:space="preserve">, approvato dal SA del 23/3/2018 e dal </w:t>
      </w:r>
      <w:proofErr w:type="spellStart"/>
      <w:r w:rsidR="004E2BCB" w:rsidRPr="00176AE7">
        <w:rPr>
          <w:rFonts w:ascii="Times" w:hAnsi="Times"/>
        </w:rPr>
        <w:t>CdA</w:t>
      </w:r>
      <w:proofErr w:type="spellEnd"/>
      <w:r w:rsidR="004E2BCB" w:rsidRPr="00176AE7">
        <w:rPr>
          <w:rFonts w:ascii="Times" w:hAnsi="Times"/>
        </w:rPr>
        <w:t xml:space="preserve"> del 26/3/2018 e SS.MM.)</w:t>
      </w:r>
      <w:r w:rsidR="004E2BCB" w:rsidRPr="00176AE7">
        <w:rPr>
          <w:rStyle w:val="Rimandonotaapidipagina"/>
          <w:rFonts w:ascii="Times" w:hAnsi="Times"/>
        </w:rPr>
        <w:footnoteReference w:id="1"/>
      </w:r>
      <w:r w:rsidR="004E2BCB" w:rsidRPr="00176AE7">
        <w:rPr>
          <w:rFonts w:ascii="Times" w:hAnsi="Times"/>
        </w:rPr>
        <w:t xml:space="preserve">, </w:t>
      </w:r>
      <w:r w:rsidRPr="00176AE7">
        <w:rPr>
          <w:rFonts w:ascii="Times" w:hAnsi="Times"/>
          <w:color w:val="auto"/>
        </w:rPr>
        <w:t xml:space="preserve">per favorire la mobilità all’estero del personale docente del Dipartimento di Scienze Chimiche </w:t>
      </w:r>
      <w:r w:rsidR="005B11DB">
        <w:rPr>
          <w:rFonts w:ascii="Times" w:hAnsi="Times"/>
          <w:color w:val="auto"/>
        </w:rPr>
        <w:t xml:space="preserve">(DSC) </w:t>
      </w:r>
      <w:r w:rsidRPr="00176AE7">
        <w:rPr>
          <w:rFonts w:ascii="Times" w:hAnsi="Times"/>
          <w:color w:val="auto"/>
        </w:rPr>
        <w:t xml:space="preserve">attraverso l’erogazione di contributi alle spese per soggiorni di ricerca e/o insegnamento presso Università e/o istituzioni scientifiche straniere, e la mobilità in entrata per ricerca e/o insegnamento di docenti e ricercatori provenienti da Università e/o istituzioni scientifiche straniere presso il </w:t>
      </w:r>
      <w:r w:rsidRPr="00176AE7">
        <w:rPr>
          <w:rFonts w:ascii="Times" w:hAnsi="Times"/>
        </w:rPr>
        <w:t>DSC</w:t>
      </w:r>
      <w:r w:rsidRPr="00176AE7">
        <w:rPr>
          <w:rFonts w:ascii="Times" w:hAnsi="Times"/>
          <w:color w:val="auto"/>
        </w:rPr>
        <w:t>.</w:t>
      </w:r>
    </w:p>
    <w:p w14:paraId="76E4A544" w14:textId="77777777" w:rsidR="004E2BCB" w:rsidRPr="00176AE7" w:rsidRDefault="004E2BCB" w:rsidP="004E2BCB">
      <w:pPr>
        <w:pStyle w:val="Default"/>
        <w:jc w:val="both"/>
        <w:rPr>
          <w:rFonts w:ascii="Times" w:hAnsi="Times" w:cs="Times New Roman"/>
          <w:color w:val="auto"/>
        </w:rPr>
      </w:pPr>
    </w:p>
    <w:p w14:paraId="47E7BD7E" w14:textId="3AE3B249" w:rsidR="00803F20" w:rsidRPr="00176AE7" w:rsidRDefault="00803F20" w:rsidP="00803F20">
      <w:pPr>
        <w:pStyle w:val="Default"/>
        <w:jc w:val="both"/>
        <w:rPr>
          <w:rFonts w:ascii="Times" w:hAnsi="Times" w:cs="Times New Roman"/>
          <w:color w:val="auto"/>
        </w:rPr>
      </w:pPr>
      <w:r w:rsidRPr="00176AE7">
        <w:rPr>
          <w:rFonts w:ascii="Times" w:hAnsi="Times"/>
          <w:color w:val="auto"/>
        </w:rPr>
        <w:t xml:space="preserve">Il periodo di mobilità internazionale del corpo docente è finalizzato ad attività di ricerca (pubblicazioni, progetti di ricerca) </w:t>
      </w:r>
      <w:r w:rsidRPr="005B11DB">
        <w:rPr>
          <w:rFonts w:ascii="Times" w:hAnsi="Times"/>
          <w:color w:val="auto"/>
        </w:rPr>
        <w:t>e/o</w:t>
      </w:r>
      <w:r w:rsidRPr="00176AE7">
        <w:rPr>
          <w:rFonts w:ascii="Times" w:hAnsi="Times"/>
          <w:color w:val="auto"/>
        </w:rPr>
        <w:t xml:space="preserve"> di insegnamento e, auspicabilmente, anche alla stipula di nuovi accordi quadro o convenzioni attuative, in accordo </w:t>
      </w:r>
      <w:r w:rsidR="005B11DB">
        <w:rPr>
          <w:rFonts w:ascii="Times" w:hAnsi="Times"/>
          <w:color w:val="auto"/>
        </w:rPr>
        <w:t>a</w:t>
      </w:r>
      <w:r w:rsidRPr="00176AE7">
        <w:rPr>
          <w:rFonts w:ascii="Times" w:hAnsi="Times"/>
          <w:color w:val="auto"/>
        </w:rPr>
        <w:t xml:space="preserve">i </w:t>
      </w:r>
      <w:r w:rsidR="005B11DB">
        <w:rPr>
          <w:rFonts w:ascii="Times" w:hAnsi="Times"/>
          <w:color w:val="auto"/>
        </w:rPr>
        <w:t xml:space="preserve">seguenti </w:t>
      </w:r>
      <w:r w:rsidRPr="00176AE7">
        <w:rPr>
          <w:rFonts w:ascii="Times" w:hAnsi="Times"/>
          <w:color w:val="auto"/>
        </w:rPr>
        <w:t xml:space="preserve">criteri </w:t>
      </w:r>
      <w:r w:rsidRPr="00176AE7">
        <w:rPr>
          <w:rFonts w:ascii="Times" w:hAnsi="Times" w:cs="Times New Roman"/>
          <w:color w:val="auto"/>
        </w:rPr>
        <w:t>definiti dal Programma di Ateneo sulla mobilità internazionale:</w:t>
      </w:r>
    </w:p>
    <w:p w14:paraId="205D62AB" w14:textId="77777777" w:rsidR="00803F20" w:rsidRPr="00A74C64" w:rsidRDefault="00803F20" w:rsidP="00803F20">
      <w:pPr>
        <w:pStyle w:val="Default"/>
        <w:numPr>
          <w:ilvl w:val="0"/>
          <w:numId w:val="5"/>
        </w:numPr>
        <w:jc w:val="both"/>
        <w:rPr>
          <w:rFonts w:ascii="Times" w:hAnsi="Times" w:cs="Times New Roman"/>
          <w:i/>
          <w:iCs/>
          <w:color w:val="auto"/>
        </w:rPr>
      </w:pPr>
      <w:r w:rsidRPr="00A74C64">
        <w:rPr>
          <w:rFonts w:ascii="Times" w:hAnsi="Times" w:cs="Times New Roman"/>
          <w:i/>
          <w:iCs/>
          <w:color w:val="auto"/>
        </w:rPr>
        <w:t xml:space="preserve">rilevanza del programma delle attività previste durante il periodo di mobilità per il raggiungimento degli obiettivi di internazionalizzazione descritti dal piano strategico di Ateneo; </w:t>
      </w:r>
    </w:p>
    <w:p w14:paraId="399EF012" w14:textId="2B1AFE0F" w:rsidR="00803F20" w:rsidRPr="00A74C64" w:rsidRDefault="00803F20" w:rsidP="00803F20">
      <w:pPr>
        <w:pStyle w:val="Default"/>
        <w:numPr>
          <w:ilvl w:val="0"/>
          <w:numId w:val="5"/>
        </w:numPr>
        <w:jc w:val="both"/>
        <w:rPr>
          <w:rFonts w:ascii="Times" w:hAnsi="Times" w:cs="Times New Roman"/>
          <w:i/>
          <w:iCs/>
          <w:color w:val="auto"/>
        </w:rPr>
      </w:pPr>
      <w:r w:rsidRPr="00A74C64">
        <w:rPr>
          <w:rFonts w:ascii="Times" w:hAnsi="Times" w:cs="Times New Roman"/>
          <w:i/>
          <w:iCs/>
          <w:color w:val="auto"/>
        </w:rPr>
        <w:t>la durat</w:t>
      </w:r>
      <w:r w:rsidR="00A12261">
        <w:rPr>
          <w:rFonts w:ascii="Times" w:hAnsi="Times" w:cs="Times New Roman"/>
          <w:i/>
          <w:iCs/>
          <w:color w:val="auto"/>
        </w:rPr>
        <w:t>a del soggiorno non inferiore a</w:t>
      </w:r>
      <w:r w:rsidRPr="00A74C64">
        <w:rPr>
          <w:rFonts w:ascii="Times" w:hAnsi="Times" w:cs="Times New Roman"/>
          <w:i/>
          <w:iCs/>
          <w:color w:val="auto"/>
        </w:rPr>
        <w:t xml:space="preserve"> 30 giorni; </w:t>
      </w:r>
    </w:p>
    <w:p w14:paraId="216CB3FD" w14:textId="77777777" w:rsidR="00803F20" w:rsidRPr="00A74C64" w:rsidRDefault="00803F20" w:rsidP="00803F20">
      <w:pPr>
        <w:pStyle w:val="Default"/>
        <w:numPr>
          <w:ilvl w:val="0"/>
          <w:numId w:val="5"/>
        </w:numPr>
        <w:jc w:val="both"/>
        <w:rPr>
          <w:rFonts w:ascii="Times" w:hAnsi="Times" w:cs="Times New Roman"/>
          <w:i/>
          <w:iCs/>
          <w:color w:val="auto"/>
        </w:rPr>
      </w:pPr>
      <w:r w:rsidRPr="00A74C64">
        <w:rPr>
          <w:rFonts w:ascii="Times" w:hAnsi="Times" w:cs="Times New Roman"/>
          <w:i/>
          <w:iCs/>
          <w:color w:val="auto"/>
        </w:rPr>
        <w:t>impatto e ricadute dello scambio sulla comunità scientifica locale in termini di stipula di nuovi accordi quadro o convenzioni attuative stipulate.</w:t>
      </w:r>
    </w:p>
    <w:p w14:paraId="1E516C71" w14:textId="77777777" w:rsidR="00803F20" w:rsidRPr="00176AE7" w:rsidRDefault="00803F20" w:rsidP="00C0624F">
      <w:pPr>
        <w:pStyle w:val="Default"/>
        <w:jc w:val="both"/>
        <w:rPr>
          <w:rFonts w:ascii="Times" w:hAnsi="Times" w:cs="Times New Roman"/>
          <w:color w:val="auto"/>
        </w:rPr>
      </w:pPr>
    </w:p>
    <w:p w14:paraId="742FC4FB" w14:textId="77777777" w:rsidR="00C0624F" w:rsidRPr="00176AE7" w:rsidRDefault="00C0624F" w:rsidP="00C0624F">
      <w:pPr>
        <w:pStyle w:val="NormaleWeb"/>
        <w:rPr>
          <w:rFonts w:ascii="Times" w:hAnsi="Times"/>
        </w:rPr>
      </w:pPr>
      <w:r w:rsidRPr="00176AE7">
        <w:rPr>
          <w:rFonts w:ascii="Times" w:hAnsi="Times"/>
          <w:b/>
          <w:bCs/>
        </w:rPr>
        <w:t xml:space="preserve">Art. 2 </w:t>
      </w:r>
      <w:r w:rsidRPr="00176AE7">
        <w:rPr>
          <w:rFonts w:ascii="Times" w:hAnsi="Times"/>
        </w:rPr>
        <w:t>(</w:t>
      </w:r>
      <w:r w:rsidRPr="00176AE7">
        <w:rPr>
          <w:rFonts w:ascii="Times" w:hAnsi="Times"/>
          <w:b/>
          <w:bCs/>
        </w:rPr>
        <w:t xml:space="preserve">Richiedenti e beneficiari) </w:t>
      </w:r>
    </w:p>
    <w:p w14:paraId="67A4D8CD" w14:textId="77777777" w:rsidR="00C0624F" w:rsidRPr="00176AE7" w:rsidRDefault="00C0624F" w:rsidP="00C0624F">
      <w:pPr>
        <w:pStyle w:val="NormaleWeb"/>
        <w:jc w:val="both"/>
        <w:rPr>
          <w:rFonts w:ascii="Times" w:hAnsi="Times"/>
          <w:u w:val="single"/>
        </w:rPr>
      </w:pPr>
      <w:r w:rsidRPr="00176AE7">
        <w:rPr>
          <w:rFonts w:ascii="Times" w:hAnsi="Times"/>
          <w:i/>
          <w:iCs/>
          <w:u w:val="single"/>
        </w:rPr>
        <w:t>Mobilità in uscita</w:t>
      </w:r>
    </w:p>
    <w:p w14:paraId="31F0BD86" w14:textId="1A43A2A8" w:rsidR="00C0624F" w:rsidRPr="00176AE7" w:rsidRDefault="00C0624F" w:rsidP="00C0624F">
      <w:pPr>
        <w:pStyle w:val="NormaleWeb"/>
        <w:jc w:val="both"/>
        <w:rPr>
          <w:rFonts w:ascii="Times" w:hAnsi="Times"/>
        </w:rPr>
      </w:pPr>
      <w:r w:rsidRPr="00176AE7">
        <w:rPr>
          <w:rFonts w:ascii="Times" w:hAnsi="Times"/>
        </w:rPr>
        <w:t xml:space="preserve">Le richieste di mobilità in uscita possono essere presentate dal personale docente </w:t>
      </w:r>
      <w:r w:rsidR="004E2BCB" w:rsidRPr="00A74C64">
        <w:rPr>
          <w:rFonts w:ascii="Times" w:hAnsi="Times"/>
        </w:rPr>
        <w:t>strutturato</w:t>
      </w:r>
      <w:r w:rsidRPr="00176AE7">
        <w:rPr>
          <w:rFonts w:ascii="Times" w:hAnsi="Times"/>
        </w:rPr>
        <w:t xml:space="preserve"> del </w:t>
      </w:r>
      <w:r w:rsidR="004E2BCB" w:rsidRPr="00176AE7">
        <w:rPr>
          <w:rFonts w:ascii="Times" w:hAnsi="Times"/>
        </w:rPr>
        <w:t>DSC</w:t>
      </w:r>
      <w:r w:rsidRPr="00176AE7">
        <w:rPr>
          <w:rFonts w:ascii="Times" w:hAnsi="Times"/>
        </w:rPr>
        <w:t>.</w:t>
      </w:r>
      <w:r w:rsidR="00A3207A">
        <w:rPr>
          <w:rFonts w:ascii="Times" w:hAnsi="Times"/>
        </w:rPr>
        <w:t xml:space="preserve"> </w:t>
      </w:r>
      <w:r w:rsidRPr="00176AE7">
        <w:rPr>
          <w:rFonts w:ascii="Times" w:hAnsi="Times"/>
        </w:rPr>
        <w:t xml:space="preserve">Il periodo di mobilità all’estero deve avere una durata minima di 30 giorni e deve essere svolto in modo continuativo presso </w:t>
      </w:r>
      <w:r w:rsidR="004E2BCB" w:rsidRPr="00176AE7">
        <w:rPr>
          <w:rFonts w:ascii="Times" w:hAnsi="Times"/>
        </w:rPr>
        <w:t xml:space="preserve">Università </w:t>
      </w:r>
      <w:r w:rsidRPr="00176AE7">
        <w:rPr>
          <w:rFonts w:ascii="Times" w:hAnsi="Times"/>
        </w:rPr>
        <w:t>e/o istituzioni</w:t>
      </w:r>
      <w:r w:rsidR="00CA0047">
        <w:rPr>
          <w:rFonts w:ascii="Times" w:hAnsi="Times"/>
        </w:rPr>
        <w:t xml:space="preserve"> scientifiche straniere.</w:t>
      </w:r>
      <w:r w:rsidRPr="00176AE7">
        <w:rPr>
          <w:rFonts w:ascii="Times" w:hAnsi="Times"/>
        </w:rPr>
        <w:t xml:space="preserve"> </w:t>
      </w:r>
    </w:p>
    <w:p w14:paraId="4B9C17E6" w14:textId="77777777" w:rsidR="00176AE7" w:rsidRPr="00176AE7" w:rsidRDefault="00176AE7" w:rsidP="00176AE7">
      <w:pPr>
        <w:pStyle w:val="NormaleWeb"/>
        <w:jc w:val="both"/>
        <w:rPr>
          <w:rFonts w:ascii="Times" w:hAnsi="Times"/>
          <w:u w:val="single"/>
        </w:rPr>
      </w:pPr>
      <w:r w:rsidRPr="00176AE7">
        <w:rPr>
          <w:rFonts w:ascii="Times" w:hAnsi="Times"/>
          <w:i/>
          <w:iCs/>
          <w:u w:val="single"/>
        </w:rPr>
        <w:t xml:space="preserve">Mobilità in ingresso </w:t>
      </w:r>
    </w:p>
    <w:p w14:paraId="3E4DB7DC" w14:textId="27DF197B" w:rsidR="00176AE7" w:rsidRPr="00176AE7" w:rsidRDefault="00176AE7" w:rsidP="00176AE7">
      <w:pPr>
        <w:pStyle w:val="NormaleWeb"/>
        <w:jc w:val="both"/>
        <w:rPr>
          <w:rFonts w:ascii="Times" w:hAnsi="Times"/>
        </w:rPr>
      </w:pPr>
      <w:r w:rsidRPr="00176AE7">
        <w:rPr>
          <w:rFonts w:ascii="Times" w:hAnsi="Times"/>
        </w:rPr>
        <w:t xml:space="preserve">Le richieste di mobilità in ingresso possono essere presentate sia da </w:t>
      </w:r>
      <w:proofErr w:type="spellStart"/>
      <w:r w:rsidRPr="00176AE7">
        <w:rPr>
          <w:rFonts w:ascii="Times" w:hAnsi="Times"/>
          <w:i/>
        </w:rPr>
        <w:t>visiting</w:t>
      </w:r>
      <w:proofErr w:type="spellEnd"/>
      <w:r w:rsidRPr="00176AE7">
        <w:rPr>
          <w:rFonts w:ascii="Times" w:hAnsi="Times"/>
          <w:i/>
        </w:rPr>
        <w:t xml:space="preserve"> professor/</w:t>
      </w:r>
      <w:proofErr w:type="spellStart"/>
      <w:r w:rsidRPr="00176AE7">
        <w:rPr>
          <w:rFonts w:ascii="Times" w:hAnsi="Times"/>
          <w:i/>
        </w:rPr>
        <w:t>researcher</w:t>
      </w:r>
      <w:proofErr w:type="spellEnd"/>
      <w:r w:rsidRPr="00176AE7">
        <w:rPr>
          <w:rFonts w:ascii="Times" w:hAnsi="Times"/>
        </w:rPr>
        <w:t xml:space="preserve"> provenienti da Università o istituzioni di ricerca straniere</w:t>
      </w:r>
      <w:r w:rsidR="00CA0047">
        <w:rPr>
          <w:rFonts w:ascii="Times" w:hAnsi="Times"/>
        </w:rPr>
        <w:t>.</w:t>
      </w:r>
      <w:r w:rsidRPr="00176AE7">
        <w:rPr>
          <w:rFonts w:ascii="Times" w:hAnsi="Times"/>
        </w:rPr>
        <w:t xml:space="preserve"> Il periodo di mobilità presso il DSC deve avere una durata minima di 30 giorni e deve essere svolto in modo continuativo</w:t>
      </w:r>
      <w:r>
        <w:rPr>
          <w:rFonts w:ascii="Times" w:hAnsi="Times"/>
        </w:rPr>
        <w:t>.</w:t>
      </w:r>
    </w:p>
    <w:p w14:paraId="71E85821" w14:textId="77777777" w:rsidR="00A3207A" w:rsidRDefault="00A3207A" w:rsidP="00C0624F">
      <w:pPr>
        <w:pStyle w:val="NormaleWeb"/>
        <w:jc w:val="both"/>
        <w:rPr>
          <w:rFonts w:ascii="Times" w:hAnsi="Times"/>
          <w:b/>
          <w:bCs/>
        </w:rPr>
      </w:pPr>
    </w:p>
    <w:p w14:paraId="40CC4739" w14:textId="797AAA68" w:rsidR="00C0624F" w:rsidRPr="00E3648A" w:rsidRDefault="00C0624F" w:rsidP="00C0624F">
      <w:pPr>
        <w:pStyle w:val="NormaleWeb"/>
        <w:jc w:val="both"/>
        <w:rPr>
          <w:rFonts w:ascii="Times" w:hAnsi="Times"/>
          <w:b/>
          <w:bCs/>
        </w:rPr>
      </w:pPr>
      <w:r w:rsidRPr="00176AE7">
        <w:rPr>
          <w:rFonts w:ascii="Times" w:hAnsi="Times"/>
          <w:b/>
          <w:bCs/>
        </w:rPr>
        <w:lastRenderedPageBreak/>
        <w:t>Art. 3</w:t>
      </w:r>
      <w:r w:rsidR="00E3648A">
        <w:rPr>
          <w:rFonts w:ascii="Times" w:hAnsi="Times"/>
          <w:b/>
          <w:bCs/>
        </w:rPr>
        <w:t xml:space="preserve"> </w:t>
      </w:r>
      <w:r w:rsidRPr="00176AE7">
        <w:rPr>
          <w:rFonts w:ascii="Times" w:hAnsi="Times"/>
          <w:b/>
          <w:bCs/>
        </w:rPr>
        <w:t>(</w:t>
      </w:r>
      <w:proofErr w:type="spellStart"/>
      <w:r w:rsidRPr="00176AE7">
        <w:rPr>
          <w:rFonts w:ascii="Times" w:hAnsi="Times"/>
          <w:b/>
          <w:bCs/>
        </w:rPr>
        <w:t>Modalita</w:t>
      </w:r>
      <w:proofErr w:type="spellEnd"/>
      <w:r w:rsidRPr="00176AE7">
        <w:rPr>
          <w:rFonts w:ascii="Times" w:hAnsi="Times"/>
          <w:b/>
          <w:bCs/>
        </w:rPr>
        <w:t xml:space="preserve">̀ e termini di presentazione delle domande) </w:t>
      </w:r>
    </w:p>
    <w:p w14:paraId="77D53384" w14:textId="29696E26" w:rsidR="00C0624F" w:rsidRPr="00176AE7" w:rsidRDefault="00C0624F" w:rsidP="00C0624F">
      <w:pPr>
        <w:pStyle w:val="NormaleWeb"/>
        <w:jc w:val="both"/>
        <w:rPr>
          <w:rFonts w:ascii="Times" w:hAnsi="Times"/>
          <w:i/>
          <w:iCs/>
          <w:u w:val="single"/>
        </w:rPr>
      </w:pPr>
      <w:r w:rsidRPr="00176AE7">
        <w:rPr>
          <w:rFonts w:ascii="Times" w:hAnsi="Times"/>
          <w:i/>
          <w:iCs/>
          <w:u w:val="single"/>
        </w:rPr>
        <w:t>Mobilità in uscita</w:t>
      </w:r>
    </w:p>
    <w:p w14:paraId="5B2DBEAC" w14:textId="3B89A068" w:rsidR="00176AE7" w:rsidRPr="00176AE7" w:rsidRDefault="00176AE7" w:rsidP="00176AE7">
      <w:pPr>
        <w:pStyle w:val="NormaleWeb"/>
        <w:rPr>
          <w:rFonts w:ascii="Times" w:hAnsi="Times"/>
        </w:rPr>
      </w:pPr>
      <w:r w:rsidRPr="00176AE7">
        <w:rPr>
          <w:rFonts w:ascii="Times" w:hAnsi="Times"/>
        </w:rPr>
        <w:t xml:space="preserve">Le domande </w:t>
      </w:r>
      <w:r w:rsidRPr="002C2A69">
        <w:rPr>
          <w:rFonts w:ascii="Times" w:hAnsi="Times"/>
        </w:rPr>
        <w:t xml:space="preserve">redatte esclusivamente sul modulo </w:t>
      </w:r>
      <w:r w:rsidR="002C2A69">
        <w:rPr>
          <w:rFonts w:ascii="Times" w:hAnsi="Times"/>
        </w:rPr>
        <w:t>predisposto dal DSC</w:t>
      </w:r>
      <w:r w:rsidR="00BD167A">
        <w:rPr>
          <w:rFonts w:ascii="Times" w:hAnsi="Times"/>
        </w:rPr>
        <w:t>,</w:t>
      </w:r>
      <w:r w:rsidR="002C2A69">
        <w:rPr>
          <w:rFonts w:ascii="Times" w:hAnsi="Times"/>
        </w:rPr>
        <w:t xml:space="preserve"> </w:t>
      </w:r>
      <w:r w:rsidR="00BD167A">
        <w:rPr>
          <w:rFonts w:ascii="Times" w:hAnsi="Times"/>
        </w:rPr>
        <w:t>allegato al presente avviso, devono includere:</w:t>
      </w:r>
    </w:p>
    <w:p w14:paraId="04F8BC5B" w14:textId="77777777" w:rsidR="00176AE7" w:rsidRPr="00176AE7" w:rsidRDefault="00176AE7" w:rsidP="00176AE7">
      <w:pPr>
        <w:pStyle w:val="NormaleWeb"/>
        <w:numPr>
          <w:ilvl w:val="0"/>
          <w:numId w:val="1"/>
        </w:numPr>
        <w:rPr>
          <w:rFonts w:ascii="Times" w:hAnsi="Times"/>
        </w:rPr>
      </w:pPr>
      <w:r w:rsidRPr="00176AE7">
        <w:rPr>
          <w:rFonts w:ascii="Times" w:hAnsi="Times"/>
        </w:rPr>
        <w:t xml:space="preserve">Una </w:t>
      </w:r>
      <w:r w:rsidRPr="00E42A52">
        <w:rPr>
          <w:rFonts w:ascii="Times" w:hAnsi="Times"/>
          <w:b/>
          <w:bCs/>
        </w:rPr>
        <w:t>lettera di invito</w:t>
      </w:r>
      <w:r w:rsidRPr="00176AE7">
        <w:rPr>
          <w:rFonts w:ascii="Times" w:hAnsi="Times"/>
        </w:rPr>
        <w:t xml:space="preserve"> da parte dell’istituzione ospitante, con indicazione delle date; </w:t>
      </w:r>
    </w:p>
    <w:p w14:paraId="555EA9CD" w14:textId="77777777" w:rsidR="00176AE7" w:rsidRPr="00176AE7" w:rsidRDefault="00176AE7" w:rsidP="00176AE7">
      <w:pPr>
        <w:pStyle w:val="NormaleWeb"/>
        <w:numPr>
          <w:ilvl w:val="0"/>
          <w:numId w:val="1"/>
        </w:numPr>
        <w:rPr>
          <w:rFonts w:ascii="Times" w:hAnsi="Times"/>
        </w:rPr>
      </w:pPr>
      <w:r w:rsidRPr="00176AE7">
        <w:rPr>
          <w:rFonts w:ascii="Times" w:hAnsi="Times"/>
        </w:rPr>
        <w:t xml:space="preserve">Un </w:t>
      </w:r>
      <w:r w:rsidRPr="00E42A52">
        <w:rPr>
          <w:rFonts w:ascii="Times" w:hAnsi="Times"/>
          <w:b/>
          <w:bCs/>
        </w:rPr>
        <w:t>programma di lavoro</w:t>
      </w:r>
      <w:r w:rsidRPr="00176AE7">
        <w:rPr>
          <w:rFonts w:ascii="Times" w:hAnsi="Times"/>
        </w:rPr>
        <w:t xml:space="preserve"> relativo alle attività svolte durante la mobilità e che illustri i benefici che verranno apportati al DSC; </w:t>
      </w:r>
    </w:p>
    <w:p w14:paraId="2BA506E6" w14:textId="7A821221" w:rsidR="00176AE7" w:rsidRDefault="00176AE7" w:rsidP="00176AE7">
      <w:pPr>
        <w:pStyle w:val="NormaleWeb"/>
        <w:numPr>
          <w:ilvl w:val="0"/>
          <w:numId w:val="1"/>
        </w:numPr>
        <w:rPr>
          <w:rFonts w:ascii="Times" w:hAnsi="Times"/>
        </w:rPr>
      </w:pPr>
      <w:r w:rsidRPr="00176AE7">
        <w:rPr>
          <w:rFonts w:ascii="Times" w:hAnsi="Times"/>
        </w:rPr>
        <w:t xml:space="preserve">Un </w:t>
      </w:r>
      <w:r w:rsidRPr="00E42A52">
        <w:rPr>
          <w:rFonts w:ascii="Times" w:hAnsi="Times"/>
          <w:b/>
          <w:bCs/>
        </w:rPr>
        <w:t>preventivo</w:t>
      </w:r>
      <w:r w:rsidRPr="00176AE7">
        <w:rPr>
          <w:rFonts w:ascii="Times" w:hAnsi="Times"/>
        </w:rPr>
        <w:t xml:space="preserve"> che indichi quali spese verranno coperte dal finanziamento</w:t>
      </w:r>
      <w:r w:rsidR="00E42A52">
        <w:rPr>
          <w:rFonts w:ascii="Times" w:hAnsi="Times"/>
        </w:rPr>
        <w:t>;</w:t>
      </w:r>
      <w:r w:rsidRPr="00176AE7">
        <w:rPr>
          <w:rFonts w:ascii="Times" w:hAnsi="Times"/>
        </w:rPr>
        <w:t xml:space="preserve"> </w:t>
      </w:r>
    </w:p>
    <w:p w14:paraId="0BB23917" w14:textId="103BE33B" w:rsidR="00E42A52" w:rsidRPr="00E3648A" w:rsidRDefault="00E42A52" w:rsidP="00E42A52">
      <w:pPr>
        <w:pStyle w:val="NormaleWeb"/>
        <w:numPr>
          <w:ilvl w:val="0"/>
          <w:numId w:val="1"/>
        </w:numPr>
        <w:spacing w:before="0" w:beforeAutospacing="0" w:after="0" w:afterAutospacing="0"/>
        <w:jc w:val="both"/>
        <w:rPr>
          <w:rFonts w:ascii="Times" w:hAnsi="Times"/>
        </w:rPr>
      </w:pPr>
      <w:r>
        <w:rPr>
          <w:rFonts w:ascii="Times" w:hAnsi="Times"/>
        </w:rPr>
        <w:t>I</w:t>
      </w:r>
      <w:r w:rsidRPr="00E3648A">
        <w:rPr>
          <w:rFonts w:ascii="Times" w:hAnsi="Times"/>
        </w:rPr>
        <w:t xml:space="preserve">l </w:t>
      </w:r>
      <w:r w:rsidRPr="00E3648A">
        <w:rPr>
          <w:rFonts w:ascii="Times" w:hAnsi="Times"/>
          <w:b/>
          <w:i/>
        </w:rPr>
        <w:t>curriculum vitae</w:t>
      </w:r>
      <w:r w:rsidRPr="00E3648A">
        <w:rPr>
          <w:rFonts w:ascii="Times" w:hAnsi="Times"/>
        </w:rPr>
        <w:t>, con inclus</w:t>
      </w:r>
      <w:r>
        <w:rPr>
          <w:rFonts w:ascii="Times" w:hAnsi="Times"/>
        </w:rPr>
        <w:t xml:space="preserve">i gli indici </w:t>
      </w:r>
      <w:proofErr w:type="spellStart"/>
      <w:r>
        <w:rPr>
          <w:rFonts w:ascii="Times" w:hAnsi="Times"/>
        </w:rPr>
        <w:t>bibliometrici</w:t>
      </w:r>
      <w:proofErr w:type="spellEnd"/>
      <w:r>
        <w:rPr>
          <w:rFonts w:ascii="Times" w:hAnsi="Times"/>
        </w:rPr>
        <w:t xml:space="preserve"> (h-</w:t>
      </w:r>
      <w:proofErr w:type="spellStart"/>
      <w:r>
        <w:rPr>
          <w:rFonts w:ascii="Times" w:hAnsi="Times"/>
        </w:rPr>
        <w:t>index</w:t>
      </w:r>
      <w:proofErr w:type="spellEnd"/>
      <w:r>
        <w:rPr>
          <w:rFonts w:ascii="Times" w:hAnsi="Times"/>
        </w:rPr>
        <w:t xml:space="preserve"> e numero di citazioni) e</w:t>
      </w:r>
      <w:r w:rsidRPr="00E3648A">
        <w:rPr>
          <w:rFonts w:ascii="Times" w:hAnsi="Times"/>
        </w:rPr>
        <w:t xml:space="preserve"> la lista delle pubblicazioni degli ultimi 10 anni</w:t>
      </w:r>
      <w:r>
        <w:rPr>
          <w:rFonts w:ascii="Times" w:hAnsi="Times"/>
        </w:rPr>
        <w:t>;</w:t>
      </w:r>
    </w:p>
    <w:p w14:paraId="4373E159" w14:textId="77777777" w:rsidR="00CA0047" w:rsidRDefault="00CA0047" w:rsidP="00E42A52">
      <w:pPr>
        <w:jc w:val="both"/>
        <w:rPr>
          <w:rFonts w:ascii="Times" w:hAnsi="Times"/>
          <w:i/>
          <w:iCs/>
          <w:u w:val="single"/>
        </w:rPr>
      </w:pPr>
    </w:p>
    <w:p w14:paraId="3A43F3DC" w14:textId="1FF2DF79" w:rsidR="00C0624F" w:rsidRPr="00E42A52" w:rsidRDefault="00C0624F" w:rsidP="00E42A52">
      <w:pPr>
        <w:jc w:val="both"/>
        <w:rPr>
          <w:rFonts w:ascii="Times" w:hAnsi="Times"/>
          <w:u w:val="single"/>
        </w:rPr>
      </w:pPr>
      <w:r w:rsidRPr="00E42A52">
        <w:rPr>
          <w:rFonts w:ascii="Times" w:hAnsi="Times"/>
          <w:i/>
          <w:iCs/>
          <w:u w:val="single"/>
        </w:rPr>
        <w:t>Mobilità in ingresso</w:t>
      </w:r>
    </w:p>
    <w:p w14:paraId="2F1B1DBC" w14:textId="1DBCD57E" w:rsidR="001A5E5A" w:rsidRPr="00176AE7" w:rsidRDefault="001A5E5A" w:rsidP="001A5E5A">
      <w:pPr>
        <w:pStyle w:val="NormaleWeb"/>
        <w:rPr>
          <w:rFonts w:ascii="Times" w:hAnsi="Times"/>
        </w:rPr>
      </w:pPr>
      <w:r w:rsidRPr="00176AE7">
        <w:rPr>
          <w:rFonts w:ascii="Times" w:hAnsi="Times"/>
        </w:rPr>
        <w:t xml:space="preserve">Le domande </w:t>
      </w:r>
      <w:r w:rsidRPr="002C2A69">
        <w:rPr>
          <w:rFonts w:ascii="Times" w:hAnsi="Times"/>
        </w:rPr>
        <w:t xml:space="preserve">redatte esclusivamente sul modulo </w:t>
      </w:r>
      <w:r>
        <w:rPr>
          <w:rFonts w:ascii="Times" w:hAnsi="Times"/>
        </w:rPr>
        <w:t>predisposto dal DSC</w:t>
      </w:r>
      <w:r w:rsidR="00BD167A">
        <w:rPr>
          <w:rFonts w:ascii="Times" w:hAnsi="Times"/>
        </w:rPr>
        <w:t>, allegato al presente avviso,</w:t>
      </w:r>
      <w:r>
        <w:rPr>
          <w:rFonts w:ascii="Times" w:hAnsi="Times"/>
        </w:rPr>
        <w:t xml:space="preserve"> </w:t>
      </w:r>
      <w:bookmarkStart w:id="0" w:name="_GoBack"/>
      <w:bookmarkEnd w:id="0"/>
      <w:r w:rsidRPr="00176AE7">
        <w:rPr>
          <w:rFonts w:ascii="Times" w:hAnsi="Times"/>
        </w:rPr>
        <w:t xml:space="preserve">devono includere: </w:t>
      </w:r>
    </w:p>
    <w:p w14:paraId="49478B1A" w14:textId="12502F25" w:rsidR="00176AE7" w:rsidRPr="00E3648A" w:rsidRDefault="00176AE7" w:rsidP="00176AE7">
      <w:pPr>
        <w:pStyle w:val="NormaleWeb"/>
        <w:spacing w:before="0" w:beforeAutospacing="0" w:after="0" w:afterAutospacing="0"/>
        <w:jc w:val="both"/>
        <w:rPr>
          <w:rFonts w:ascii="Times" w:hAnsi="Times"/>
        </w:rPr>
      </w:pPr>
      <w:r w:rsidRPr="00E3648A">
        <w:rPr>
          <w:rFonts w:ascii="Times" w:hAnsi="Times"/>
        </w:rPr>
        <w:t xml:space="preserve">Il DSC stabilisce che ciascun </w:t>
      </w:r>
      <w:proofErr w:type="spellStart"/>
      <w:r w:rsidRPr="00E3648A">
        <w:rPr>
          <w:rFonts w:ascii="Times" w:hAnsi="Times"/>
          <w:i/>
        </w:rPr>
        <w:t>visiting</w:t>
      </w:r>
      <w:proofErr w:type="spellEnd"/>
      <w:r w:rsidRPr="00E3648A">
        <w:rPr>
          <w:rFonts w:ascii="Times" w:hAnsi="Times"/>
          <w:i/>
        </w:rPr>
        <w:t xml:space="preserve"> professor/</w:t>
      </w:r>
      <w:proofErr w:type="spellStart"/>
      <w:r w:rsidRPr="00E3648A">
        <w:rPr>
          <w:rFonts w:ascii="Times" w:hAnsi="Times"/>
          <w:i/>
        </w:rPr>
        <w:t>researcher</w:t>
      </w:r>
      <w:proofErr w:type="spellEnd"/>
      <w:r w:rsidRPr="00E3648A">
        <w:rPr>
          <w:rFonts w:ascii="Times" w:hAnsi="Times"/>
        </w:rPr>
        <w:t xml:space="preserve"> che presenta richiesta di mobilità in ingresso sia supportato da un invito di un docente del DSC, docente che svolgerà il ruolo di referente per l’ospite. L’elenco di </w:t>
      </w:r>
      <w:proofErr w:type="spellStart"/>
      <w:r w:rsidRPr="00E3648A">
        <w:rPr>
          <w:rFonts w:ascii="Times" w:hAnsi="Times"/>
          <w:i/>
        </w:rPr>
        <w:t>visiting</w:t>
      </w:r>
      <w:proofErr w:type="spellEnd"/>
      <w:r w:rsidRPr="00E3648A">
        <w:rPr>
          <w:rFonts w:ascii="Times" w:hAnsi="Times"/>
          <w:i/>
        </w:rPr>
        <w:t xml:space="preserve"> professor/</w:t>
      </w:r>
      <w:proofErr w:type="spellStart"/>
      <w:r w:rsidRPr="00E3648A">
        <w:rPr>
          <w:rFonts w:ascii="Times" w:hAnsi="Times"/>
          <w:i/>
        </w:rPr>
        <w:t>researcher</w:t>
      </w:r>
      <w:proofErr w:type="spellEnd"/>
      <w:r w:rsidRPr="00E3648A">
        <w:rPr>
          <w:rFonts w:ascii="Times" w:hAnsi="Times"/>
        </w:rPr>
        <w:t xml:space="preserve"> interessati alla mobilità in ingresso viene inviato dal</w:t>
      </w:r>
      <w:r w:rsidR="00E42A52">
        <w:rPr>
          <w:rFonts w:ascii="Times" w:hAnsi="Times"/>
        </w:rPr>
        <w:t xml:space="preserve"> docente referente del DSC </w:t>
      </w:r>
      <w:r w:rsidRPr="00E3648A">
        <w:rPr>
          <w:rFonts w:ascii="Times" w:hAnsi="Times"/>
        </w:rPr>
        <w:t xml:space="preserve">al </w:t>
      </w:r>
      <w:r w:rsidR="00CA0047">
        <w:rPr>
          <w:rFonts w:ascii="Times" w:hAnsi="Times"/>
        </w:rPr>
        <w:t>Direttore del</w:t>
      </w:r>
      <w:r w:rsidRPr="00E3648A">
        <w:rPr>
          <w:rFonts w:ascii="Times" w:hAnsi="Times"/>
        </w:rPr>
        <w:t xml:space="preserve"> DSC. </w:t>
      </w:r>
    </w:p>
    <w:p w14:paraId="58B03D02" w14:textId="77777777" w:rsidR="00176AE7" w:rsidRPr="00E3648A" w:rsidRDefault="00176AE7" w:rsidP="00176AE7">
      <w:pPr>
        <w:pStyle w:val="NormaleWeb"/>
        <w:spacing w:before="0" w:beforeAutospacing="0" w:after="0" w:afterAutospacing="0"/>
        <w:jc w:val="both"/>
        <w:rPr>
          <w:rFonts w:ascii="Times" w:hAnsi="Times"/>
        </w:rPr>
      </w:pPr>
    </w:p>
    <w:p w14:paraId="2FDFF6ED" w14:textId="77777777" w:rsidR="00E3648A" w:rsidRPr="00E3648A" w:rsidRDefault="00176AE7" w:rsidP="00E3648A">
      <w:pPr>
        <w:pStyle w:val="NormaleWeb"/>
        <w:spacing w:before="0" w:beforeAutospacing="0" w:after="0" w:afterAutospacing="0"/>
        <w:ind w:firstLine="708"/>
        <w:jc w:val="both"/>
        <w:rPr>
          <w:rFonts w:ascii="Times" w:hAnsi="Times"/>
        </w:rPr>
      </w:pPr>
      <w:r w:rsidRPr="00E3648A">
        <w:rPr>
          <w:rFonts w:ascii="Times" w:hAnsi="Times"/>
        </w:rPr>
        <w:t xml:space="preserve">Per ciascun </w:t>
      </w:r>
      <w:proofErr w:type="spellStart"/>
      <w:r w:rsidRPr="00E3648A">
        <w:rPr>
          <w:rFonts w:ascii="Times" w:hAnsi="Times"/>
          <w:i/>
        </w:rPr>
        <w:t>visiting</w:t>
      </w:r>
      <w:proofErr w:type="spellEnd"/>
      <w:r w:rsidRPr="00E3648A">
        <w:rPr>
          <w:rFonts w:ascii="Times" w:hAnsi="Times"/>
        </w:rPr>
        <w:t xml:space="preserve"> devono essere allegati</w:t>
      </w:r>
      <w:r w:rsidR="00E3648A" w:rsidRPr="00E3648A">
        <w:rPr>
          <w:rFonts w:ascii="Times" w:hAnsi="Times"/>
        </w:rPr>
        <w:t>:</w:t>
      </w:r>
    </w:p>
    <w:p w14:paraId="12AFCA58" w14:textId="77777777" w:rsidR="00E3648A" w:rsidRPr="00E3648A" w:rsidRDefault="00176AE7" w:rsidP="00E3648A">
      <w:pPr>
        <w:pStyle w:val="NormaleWeb"/>
        <w:numPr>
          <w:ilvl w:val="0"/>
          <w:numId w:val="7"/>
        </w:numPr>
        <w:spacing w:before="0" w:beforeAutospacing="0" w:after="0" w:afterAutospacing="0"/>
        <w:jc w:val="both"/>
        <w:rPr>
          <w:rFonts w:ascii="Times" w:hAnsi="Times"/>
        </w:rPr>
      </w:pPr>
      <w:r w:rsidRPr="00E3648A">
        <w:rPr>
          <w:rFonts w:ascii="Times" w:hAnsi="Times"/>
        </w:rPr>
        <w:t xml:space="preserve">il </w:t>
      </w:r>
      <w:r w:rsidRPr="00E3648A">
        <w:rPr>
          <w:rFonts w:ascii="Times" w:hAnsi="Times"/>
          <w:b/>
          <w:i/>
        </w:rPr>
        <w:t>curriculum vitae</w:t>
      </w:r>
      <w:r w:rsidRPr="00E3648A">
        <w:rPr>
          <w:rFonts w:ascii="Times" w:hAnsi="Times"/>
        </w:rPr>
        <w:t xml:space="preserve">, con inclusa la lista delle pubblicazioni degli ultimi 10 anni, ed </w:t>
      </w:r>
    </w:p>
    <w:p w14:paraId="11281202" w14:textId="77D75BA2" w:rsidR="00176AE7" w:rsidRPr="00E42A52" w:rsidRDefault="00176AE7" w:rsidP="00E3648A">
      <w:pPr>
        <w:pStyle w:val="NormaleWeb"/>
        <w:numPr>
          <w:ilvl w:val="0"/>
          <w:numId w:val="7"/>
        </w:numPr>
        <w:spacing w:before="0" w:beforeAutospacing="0" w:after="0" w:afterAutospacing="0"/>
        <w:jc w:val="both"/>
        <w:rPr>
          <w:rFonts w:ascii="Times" w:hAnsi="Times"/>
        </w:rPr>
      </w:pPr>
      <w:r w:rsidRPr="00E3648A">
        <w:rPr>
          <w:rFonts w:ascii="Times" w:hAnsi="Times"/>
        </w:rPr>
        <w:t xml:space="preserve">un </w:t>
      </w:r>
      <w:r w:rsidRPr="00E3648A">
        <w:rPr>
          <w:rFonts w:ascii="Times" w:hAnsi="Times"/>
          <w:b/>
        </w:rPr>
        <w:t xml:space="preserve">programma didattico e/o di ricerca </w:t>
      </w:r>
      <w:r w:rsidRPr="00E3648A">
        <w:rPr>
          <w:rFonts w:ascii="Times" w:hAnsi="Times"/>
        </w:rPr>
        <w:t xml:space="preserve">(secondo quanto previsto nel punto 3.2 del Programma di Ateneo sulla Mobilità Internazionale) da svolgersi durante il periodo di permanenza presso il DSC. L’attività didattica, anche di tipo seminariale, potrà essere a supporto di tutti i corsi di studio </w:t>
      </w:r>
      <w:r w:rsidRPr="00E42A52">
        <w:rPr>
          <w:rFonts w:ascii="Times" w:hAnsi="Times"/>
        </w:rPr>
        <w:t>del DSC, dai corsi triennali al dottorato di ricerca.</w:t>
      </w:r>
    </w:p>
    <w:p w14:paraId="317B7B79" w14:textId="5240B871" w:rsidR="001A5E5A" w:rsidRPr="001A5E5A" w:rsidRDefault="00E3648A" w:rsidP="001A5E5A">
      <w:pPr>
        <w:pStyle w:val="NormaleWeb"/>
        <w:numPr>
          <w:ilvl w:val="0"/>
          <w:numId w:val="7"/>
        </w:numPr>
        <w:rPr>
          <w:rFonts w:ascii="Times" w:hAnsi="Times"/>
        </w:rPr>
      </w:pPr>
      <w:r w:rsidRPr="00E42A52">
        <w:rPr>
          <w:rFonts w:ascii="Times" w:hAnsi="Times"/>
        </w:rPr>
        <w:t xml:space="preserve">Un preventivo che indichi quali spese verranno coperte dal finanziamento. </w:t>
      </w:r>
    </w:p>
    <w:p w14:paraId="2CD59919" w14:textId="790AC9C9" w:rsidR="001A5E5A" w:rsidRPr="00E42A52" w:rsidRDefault="001A5E5A" w:rsidP="00FA6866">
      <w:pPr>
        <w:pStyle w:val="NormaleWeb"/>
        <w:jc w:val="both"/>
        <w:rPr>
          <w:rFonts w:ascii="Times" w:hAnsi="Times"/>
        </w:rPr>
      </w:pPr>
      <w:r w:rsidRPr="00176AE7">
        <w:rPr>
          <w:rFonts w:ascii="Times" w:hAnsi="Times"/>
        </w:rPr>
        <w:t xml:space="preserve">Le richieste vanno inviate a </w:t>
      </w:r>
      <w:hyperlink r:id="rId8" w:history="1">
        <w:r w:rsidRPr="00176AE7">
          <w:rPr>
            <w:rStyle w:val="Collegamentoipertestuale"/>
            <w:rFonts w:ascii="Times" w:hAnsi="Times"/>
            <w:color w:val="auto"/>
          </w:rPr>
          <w:t>dsc@unict.it</w:t>
        </w:r>
      </w:hyperlink>
      <w:r w:rsidRPr="00176AE7">
        <w:rPr>
          <w:rFonts w:ascii="Times" w:hAnsi="Times"/>
        </w:rPr>
        <w:t xml:space="preserve"> entro il </w:t>
      </w:r>
      <w:r w:rsidR="00CA0047">
        <w:rPr>
          <w:rFonts w:ascii="Times" w:hAnsi="Times"/>
          <w:b/>
        </w:rPr>
        <w:t>19</w:t>
      </w:r>
      <w:r w:rsidR="00687E3D" w:rsidRPr="00F40EFB">
        <w:rPr>
          <w:rFonts w:ascii="Times" w:hAnsi="Times"/>
          <w:b/>
        </w:rPr>
        <w:t xml:space="preserve"> luglio 2021</w:t>
      </w:r>
      <w:r w:rsidRPr="00176AE7">
        <w:rPr>
          <w:rFonts w:ascii="Times" w:hAnsi="Times"/>
        </w:rPr>
        <w:t xml:space="preserve">, per periodi di mobilità, sia in ingresso che in uscita, </w:t>
      </w:r>
      <w:r w:rsidR="00687E3D">
        <w:rPr>
          <w:rFonts w:ascii="Times" w:hAnsi="Times"/>
        </w:rPr>
        <w:t xml:space="preserve">da svolgere entro </w:t>
      </w:r>
      <w:r w:rsidR="00F40EFB">
        <w:rPr>
          <w:rFonts w:ascii="Times" w:hAnsi="Times"/>
        </w:rPr>
        <w:t xml:space="preserve">e non oltre </w:t>
      </w:r>
      <w:r w:rsidR="00687E3D" w:rsidRPr="00F40EFB">
        <w:rPr>
          <w:rFonts w:ascii="Times" w:hAnsi="Times"/>
          <w:b/>
        </w:rPr>
        <w:t>il 31/12/2021</w:t>
      </w:r>
      <w:r w:rsidRPr="00F40EFB">
        <w:rPr>
          <w:rFonts w:ascii="Times" w:hAnsi="Times"/>
          <w:b/>
        </w:rPr>
        <w:t>.</w:t>
      </w:r>
      <w:r w:rsidRPr="00176AE7">
        <w:rPr>
          <w:rFonts w:ascii="Times" w:hAnsi="Times"/>
        </w:rPr>
        <w:t xml:space="preserve"> </w:t>
      </w:r>
    </w:p>
    <w:p w14:paraId="559B1A29" w14:textId="420FE754" w:rsidR="00C0624F" w:rsidRPr="00176AE7" w:rsidRDefault="00C0624F" w:rsidP="00C0624F">
      <w:pPr>
        <w:pStyle w:val="NormaleWeb"/>
        <w:rPr>
          <w:rFonts w:ascii="Times" w:hAnsi="Times"/>
        </w:rPr>
      </w:pPr>
      <w:r w:rsidRPr="00176AE7">
        <w:rPr>
          <w:rFonts w:ascii="Times" w:hAnsi="Times"/>
          <w:b/>
          <w:bCs/>
        </w:rPr>
        <w:t xml:space="preserve">Art. 4 (Finanziamento e Selezione) </w:t>
      </w:r>
    </w:p>
    <w:p w14:paraId="3928901B" w14:textId="55762F62" w:rsidR="00176AE7" w:rsidRDefault="00176AE7" w:rsidP="00176AE7">
      <w:pPr>
        <w:pStyle w:val="Default"/>
        <w:jc w:val="both"/>
        <w:rPr>
          <w:rFonts w:ascii="Times" w:hAnsi="Times" w:cs="Times New Roman"/>
          <w:color w:val="auto"/>
        </w:rPr>
      </w:pPr>
      <w:r w:rsidRPr="00176AE7">
        <w:rPr>
          <w:rFonts w:ascii="Times" w:hAnsi="Times" w:cs="Times New Roman"/>
          <w:color w:val="auto"/>
        </w:rPr>
        <w:t xml:space="preserve">Il DSC ha avuto assegnato un fondo di € 4.988,01 (Atto di liquidazione del 16.09.2019 </w:t>
      </w:r>
      <w:proofErr w:type="spellStart"/>
      <w:r w:rsidRPr="00176AE7">
        <w:rPr>
          <w:rFonts w:ascii="Times" w:hAnsi="Times" w:cs="Times New Roman"/>
          <w:color w:val="auto"/>
        </w:rPr>
        <w:t>prot</w:t>
      </w:r>
      <w:proofErr w:type="spellEnd"/>
      <w:r w:rsidRPr="00176AE7">
        <w:rPr>
          <w:rFonts w:ascii="Times" w:hAnsi="Times" w:cs="Times New Roman"/>
          <w:color w:val="auto"/>
        </w:rPr>
        <w:t xml:space="preserve">. n. 264790) per l’incentivazione della mobilità internazionale del corpo docente (Programma di Ateneo sulla mobilità internazionale, obiettivo n.4 - Incremento della mobilità internazionale dei docenti) e ha deliberato (Consiglio di Dipartimento del 31 ottobre 2019) di integrarlo con ulteriori € 3.011,99 per l’internazionalizzazione per un totale </w:t>
      </w:r>
      <w:r w:rsidRPr="00E42A52">
        <w:rPr>
          <w:rFonts w:ascii="Times" w:hAnsi="Times" w:cs="Times New Roman"/>
          <w:color w:val="auto"/>
        </w:rPr>
        <w:t>di 8.000,00 €.</w:t>
      </w:r>
    </w:p>
    <w:p w14:paraId="3284949A" w14:textId="7B6B438D" w:rsidR="00176AE7" w:rsidRPr="00E42A52" w:rsidRDefault="00687E3D" w:rsidP="00687E3D">
      <w:pPr>
        <w:pStyle w:val="Default"/>
        <w:jc w:val="both"/>
        <w:rPr>
          <w:rFonts w:ascii="Times" w:hAnsi="Times"/>
        </w:rPr>
      </w:pPr>
      <w:r>
        <w:rPr>
          <w:rFonts w:ascii="Times" w:hAnsi="Times" w:cs="Times New Roman"/>
          <w:color w:val="auto"/>
        </w:rPr>
        <w:t>Sono disponibili, ancora non attribuiti</w:t>
      </w:r>
      <w:r w:rsidR="00F40EFB">
        <w:rPr>
          <w:rFonts w:ascii="Times" w:hAnsi="Times" w:cs="Times New Roman"/>
          <w:color w:val="auto"/>
        </w:rPr>
        <w:t xml:space="preserve">, </w:t>
      </w:r>
      <w:proofErr w:type="gramStart"/>
      <w:r w:rsidR="00F40EFB">
        <w:rPr>
          <w:rFonts w:ascii="Times" w:hAnsi="Times" w:cs="Times New Roman"/>
          <w:color w:val="auto"/>
        </w:rPr>
        <w:t xml:space="preserve">rispettivamente </w:t>
      </w:r>
      <w:r>
        <w:rPr>
          <w:rFonts w:ascii="Times" w:hAnsi="Times" w:cs="Times New Roman"/>
          <w:color w:val="auto"/>
        </w:rPr>
        <w:t xml:space="preserve"> per</w:t>
      </w:r>
      <w:proofErr w:type="gramEnd"/>
      <w:r>
        <w:rPr>
          <w:rFonts w:ascii="Times" w:hAnsi="Times" w:cs="Times New Roman"/>
          <w:color w:val="auto"/>
        </w:rPr>
        <w:t xml:space="preserve"> mancata presentazione di domanda e per rinuncia, </w:t>
      </w:r>
      <w:r>
        <w:rPr>
          <w:rFonts w:ascii="Times" w:hAnsi="Times"/>
        </w:rPr>
        <w:t>n</w:t>
      </w:r>
      <w:r w:rsidR="00176AE7" w:rsidRPr="00E42A52">
        <w:rPr>
          <w:rFonts w:ascii="Times" w:hAnsi="Times"/>
        </w:rPr>
        <w:t xml:space="preserve">. </w:t>
      </w:r>
      <w:r>
        <w:rPr>
          <w:rFonts w:ascii="Times" w:hAnsi="Times"/>
        </w:rPr>
        <w:t>1 contributo</w:t>
      </w:r>
      <w:r w:rsidR="00176AE7" w:rsidRPr="00E42A52">
        <w:rPr>
          <w:rFonts w:ascii="Times" w:hAnsi="Times"/>
        </w:rPr>
        <w:t xml:space="preserve"> di </w:t>
      </w:r>
      <w:r w:rsidR="00E42A52" w:rsidRPr="00E42A52">
        <w:rPr>
          <w:rFonts w:ascii="Times" w:hAnsi="Times"/>
        </w:rPr>
        <w:t>2</w:t>
      </w:r>
      <w:r w:rsidR="00176AE7" w:rsidRPr="00E42A52">
        <w:rPr>
          <w:rFonts w:ascii="Times" w:hAnsi="Times"/>
        </w:rPr>
        <w:t xml:space="preserve">.000 </w:t>
      </w:r>
      <w:r w:rsidR="00176AE7" w:rsidRPr="00E42A52">
        <w:rPr>
          <w:rFonts w:ascii="Times" w:hAnsi="Times" w:cs="Times"/>
        </w:rPr>
        <w:t>€ per mobilità in entrata (</w:t>
      </w:r>
      <w:proofErr w:type="spellStart"/>
      <w:r w:rsidR="00176AE7" w:rsidRPr="00E42A52">
        <w:rPr>
          <w:rFonts w:ascii="Times" w:hAnsi="Times" w:cs="Times"/>
          <w:i/>
          <w:iCs/>
        </w:rPr>
        <w:t>visiting</w:t>
      </w:r>
      <w:proofErr w:type="spellEnd"/>
      <w:r w:rsidR="00176AE7" w:rsidRPr="00E42A52">
        <w:rPr>
          <w:rFonts w:ascii="Times" w:hAnsi="Times" w:cs="Times"/>
          <w:i/>
          <w:iCs/>
        </w:rPr>
        <w:t xml:space="preserve"> professor/</w:t>
      </w:r>
      <w:proofErr w:type="spellStart"/>
      <w:r w:rsidR="00176AE7" w:rsidRPr="00E42A52">
        <w:rPr>
          <w:rFonts w:ascii="Times" w:hAnsi="Times" w:cs="Times"/>
          <w:i/>
          <w:iCs/>
        </w:rPr>
        <w:t>researcher</w:t>
      </w:r>
      <w:proofErr w:type="spellEnd"/>
      <w:r w:rsidR="00176AE7" w:rsidRPr="00E42A52">
        <w:rPr>
          <w:rFonts w:ascii="Times" w:hAnsi="Times" w:cs="Times"/>
        </w:rPr>
        <w:t>) + N.</w:t>
      </w:r>
      <w:r>
        <w:rPr>
          <w:rFonts w:ascii="Times" w:hAnsi="Times" w:cs="Times"/>
        </w:rPr>
        <w:t xml:space="preserve"> 1 </w:t>
      </w:r>
      <w:r w:rsidR="00176AE7" w:rsidRPr="00E42A52">
        <w:rPr>
          <w:rFonts w:ascii="Times" w:hAnsi="Times" w:cs="Times"/>
        </w:rPr>
        <w:t>contribut</w:t>
      </w:r>
      <w:r>
        <w:rPr>
          <w:rFonts w:ascii="Times" w:hAnsi="Times" w:cs="Times"/>
        </w:rPr>
        <w:t xml:space="preserve">o </w:t>
      </w:r>
      <w:r w:rsidR="00176AE7" w:rsidRPr="00E42A52">
        <w:rPr>
          <w:rFonts w:ascii="Times" w:hAnsi="Times" w:cs="Times"/>
        </w:rPr>
        <w:t xml:space="preserve">di </w:t>
      </w:r>
      <w:r w:rsidR="00E42A52" w:rsidRPr="00E42A52">
        <w:rPr>
          <w:rFonts w:ascii="Times" w:hAnsi="Times"/>
        </w:rPr>
        <w:t>2</w:t>
      </w:r>
      <w:r w:rsidR="00176AE7" w:rsidRPr="00E42A52">
        <w:rPr>
          <w:rFonts w:ascii="Times" w:hAnsi="Times"/>
        </w:rPr>
        <w:t xml:space="preserve">.000 </w:t>
      </w:r>
      <w:r w:rsidR="00176AE7" w:rsidRPr="00E42A52">
        <w:rPr>
          <w:rFonts w:ascii="Times" w:hAnsi="Times" w:cs="Times"/>
        </w:rPr>
        <w:t>€ per mobilità in uscita (</w:t>
      </w:r>
      <w:proofErr w:type="spellStart"/>
      <w:r w:rsidR="00176AE7" w:rsidRPr="00E42A52">
        <w:rPr>
          <w:rFonts w:ascii="Times" w:hAnsi="Times" w:cs="Times"/>
          <w:i/>
          <w:iCs/>
        </w:rPr>
        <w:t>visiting</w:t>
      </w:r>
      <w:proofErr w:type="spellEnd"/>
      <w:r w:rsidR="00176AE7" w:rsidRPr="00E42A52">
        <w:rPr>
          <w:rFonts w:ascii="Times" w:hAnsi="Times" w:cs="Times"/>
          <w:i/>
          <w:iCs/>
        </w:rPr>
        <w:t xml:space="preserve"> </w:t>
      </w:r>
      <w:proofErr w:type="spellStart"/>
      <w:r w:rsidR="00176AE7" w:rsidRPr="00E42A52">
        <w:rPr>
          <w:rFonts w:ascii="Times" w:hAnsi="Times" w:cs="Times"/>
          <w:i/>
          <w:iCs/>
        </w:rPr>
        <w:t>outgoing</w:t>
      </w:r>
      <w:proofErr w:type="spellEnd"/>
      <w:r w:rsidR="00176AE7" w:rsidRPr="00E42A52">
        <w:rPr>
          <w:rFonts w:ascii="Times" w:hAnsi="Times" w:cs="Times"/>
        </w:rPr>
        <w:t>).</w:t>
      </w:r>
    </w:p>
    <w:p w14:paraId="312E9ECE" w14:textId="77777777" w:rsidR="001A5E5A" w:rsidRDefault="001A5E5A" w:rsidP="00E3648A">
      <w:pPr>
        <w:ind w:firstLine="360"/>
        <w:jc w:val="both"/>
        <w:rPr>
          <w:rFonts w:ascii="Times" w:eastAsia="Times New Roman" w:hAnsi="Times" w:cs="Times New Roman"/>
          <w:lang w:eastAsia="it-IT"/>
        </w:rPr>
      </w:pPr>
    </w:p>
    <w:p w14:paraId="636E812E" w14:textId="79D37098" w:rsidR="00E3648A" w:rsidRPr="00E3648A" w:rsidRDefault="00E3648A" w:rsidP="00E3648A">
      <w:pPr>
        <w:ind w:firstLine="360"/>
        <w:jc w:val="both"/>
        <w:rPr>
          <w:rFonts w:ascii="Times" w:hAnsi="Times"/>
        </w:rPr>
      </w:pPr>
      <w:r w:rsidRPr="00E3648A">
        <w:rPr>
          <w:rFonts w:ascii="Times" w:eastAsia="Times New Roman" w:hAnsi="Times" w:cs="Times New Roman"/>
          <w:lang w:eastAsia="it-IT"/>
        </w:rPr>
        <w:t xml:space="preserve">Le richieste di mobilità in </w:t>
      </w:r>
      <w:r w:rsidR="001A5E5A">
        <w:rPr>
          <w:rFonts w:ascii="Times" w:eastAsia="Times New Roman" w:hAnsi="Times" w:cs="Times New Roman"/>
          <w:lang w:eastAsia="it-IT"/>
        </w:rPr>
        <w:t xml:space="preserve">uscita e in </w:t>
      </w:r>
      <w:r w:rsidRPr="00E3648A">
        <w:rPr>
          <w:rFonts w:ascii="Times" w:eastAsia="Times New Roman" w:hAnsi="Times" w:cs="Times New Roman"/>
          <w:lang w:eastAsia="it-IT"/>
        </w:rPr>
        <w:t>in</w:t>
      </w:r>
      <w:r w:rsidR="00CA0047">
        <w:rPr>
          <w:rFonts w:ascii="Times" w:eastAsia="Times New Roman" w:hAnsi="Times" w:cs="Times New Roman"/>
          <w:lang w:eastAsia="it-IT"/>
        </w:rPr>
        <w:t xml:space="preserve">gresso verranno esaminate dal una </w:t>
      </w:r>
      <w:r w:rsidR="00687E3D">
        <w:rPr>
          <w:rFonts w:ascii="Times" w:eastAsia="Times New Roman" w:hAnsi="Times" w:cs="Times New Roman"/>
          <w:lang w:eastAsia="it-IT"/>
        </w:rPr>
        <w:t xml:space="preserve">  C</w:t>
      </w:r>
      <w:r w:rsidRPr="00E3648A">
        <w:rPr>
          <w:rFonts w:ascii="Times" w:eastAsia="Times New Roman" w:hAnsi="Times" w:cs="Times New Roman"/>
          <w:lang w:eastAsia="it-IT"/>
        </w:rPr>
        <w:t xml:space="preserve">ommissione </w:t>
      </w:r>
      <w:r w:rsidR="00687E3D">
        <w:rPr>
          <w:rFonts w:ascii="Times" w:eastAsia="Times New Roman" w:hAnsi="Times" w:cs="Times New Roman"/>
          <w:lang w:eastAsia="it-IT"/>
        </w:rPr>
        <w:t xml:space="preserve">nominata </w:t>
      </w:r>
      <w:r w:rsidR="00CA0047">
        <w:rPr>
          <w:rFonts w:ascii="Times" w:eastAsia="Times New Roman" w:hAnsi="Times" w:cs="Times New Roman"/>
          <w:lang w:eastAsia="it-IT"/>
        </w:rPr>
        <w:t>dal Consiglio di Dipartimento.</w:t>
      </w:r>
    </w:p>
    <w:p w14:paraId="215EBEC5" w14:textId="77777777" w:rsidR="00E3648A" w:rsidRPr="00176AE7" w:rsidRDefault="00E3648A" w:rsidP="00E3648A">
      <w:pPr>
        <w:jc w:val="both"/>
        <w:rPr>
          <w:rFonts w:ascii="Times" w:eastAsia="Times New Roman" w:hAnsi="Times" w:cs="Times New Roman"/>
          <w:color w:val="FF0000"/>
          <w:lang w:eastAsia="it-IT"/>
        </w:rPr>
      </w:pPr>
    </w:p>
    <w:p w14:paraId="4AC9451C" w14:textId="025F50E9" w:rsidR="00E3648A" w:rsidRPr="00E3648A" w:rsidRDefault="00E3648A" w:rsidP="00E3648A">
      <w:pPr>
        <w:pStyle w:val="NormaleWeb"/>
        <w:spacing w:before="0" w:beforeAutospacing="0" w:after="0" w:afterAutospacing="0"/>
        <w:ind w:firstLine="360"/>
        <w:jc w:val="both"/>
        <w:rPr>
          <w:rFonts w:ascii="Times" w:hAnsi="Times"/>
        </w:rPr>
      </w:pPr>
      <w:r w:rsidRPr="00E3648A">
        <w:rPr>
          <w:rFonts w:ascii="Times" w:hAnsi="Times"/>
        </w:rPr>
        <w:lastRenderedPageBreak/>
        <w:t xml:space="preserve">Il referente di ciascun </w:t>
      </w:r>
      <w:proofErr w:type="spellStart"/>
      <w:r w:rsidRPr="00E3648A">
        <w:rPr>
          <w:rFonts w:ascii="Times" w:hAnsi="Times"/>
          <w:i/>
        </w:rPr>
        <w:t>visiting</w:t>
      </w:r>
      <w:proofErr w:type="spellEnd"/>
      <w:r w:rsidRPr="00E3648A">
        <w:rPr>
          <w:rFonts w:ascii="Times" w:hAnsi="Times"/>
          <w:i/>
        </w:rPr>
        <w:t xml:space="preserve"> </w:t>
      </w:r>
      <w:r w:rsidRPr="00E3648A">
        <w:rPr>
          <w:rFonts w:ascii="Times" w:hAnsi="Times"/>
        </w:rPr>
        <w:t>selezionato per la mobilità presso il DSC, dovrà inviare formale lettera di richiesta di mobilità al Direttore e all’Unità Didattica Internazionale del DSC; il Direttore provvederà quindi all’invio della lettera di invito.</w:t>
      </w:r>
    </w:p>
    <w:p w14:paraId="266D3032" w14:textId="1B624B27" w:rsidR="00E3648A" w:rsidRPr="00E3648A" w:rsidRDefault="00E3648A" w:rsidP="00E3648A">
      <w:pPr>
        <w:pStyle w:val="NormaleWeb"/>
        <w:spacing w:before="0" w:beforeAutospacing="0" w:after="0" w:afterAutospacing="0"/>
        <w:ind w:firstLine="360"/>
        <w:jc w:val="both"/>
        <w:rPr>
          <w:rStyle w:val="Collegamentoipertestuale"/>
          <w:rFonts w:ascii="Times" w:hAnsi="Times"/>
          <w:color w:val="auto"/>
        </w:rPr>
      </w:pPr>
      <w:r w:rsidRPr="00E3648A">
        <w:rPr>
          <w:rFonts w:ascii="Times" w:hAnsi="Times"/>
        </w:rPr>
        <w:t xml:space="preserve">Il referente di ciascun </w:t>
      </w:r>
      <w:proofErr w:type="spellStart"/>
      <w:r w:rsidRPr="00E3648A">
        <w:rPr>
          <w:rFonts w:ascii="Times" w:hAnsi="Times"/>
          <w:i/>
        </w:rPr>
        <w:t>visiting</w:t>
      </w:r>
      <w:proofErr w:type="spellEnd"/>
      <w:r w:rsidRPr="00E3648A">
        <w:rPr>
          <w:rFonts w:ascii="Times" w:hAnsi="Times"/>
        </w:rPr>
        <w:t xml:space="preserve"> avrà cura di guidare il </w:t>
      </w:r>
      <w:proofErr w:type="spellStart"/>
      <w:r w:rsidRPr="00E3648A">
        <w:rPr>
          <w:rFonts w:ascii="Times" w:hAnsi="Times"/>
          <w:i/>
        </w:rPr>
        <w:t>visiting</w:t>
      </w:r>
      <w:proofErr w:type="spellEnd"/>
      <w:r w:rsidRPr="00E3648A">
        <w:rPr>
          <w:rFonts w:ascii="Times" w:hAnsi="Times"/>
        </w:rPr>
        <w:t xml:space="preserve"> nelle </w:t>
      </w:r>
      <w:r w:rsidRPr="00E3648A">
        <w:rPr>
          <w:rFonts w:ascii="Times" w:hAnsi="Times"/>
          <w:b/>
        </w:rPr>
        <w:t>procedure - all’arrivo, durante la permanenza ed alla partenza</w:t>
      </w:r>
      <w:r w:rsidRPr="00E3648A">
        <w:rPr>
          <w:rFonts w:ascii="Times" w:hAnsi="Times"/>
        </w:rPr>
        <w:t xml:space="preserve"> (ivi incluse la richiesta di rimborso delle spese sostenute ed una relazione che illustri le attività svolte) – previste nel Programma di Ateneo sulla Mobilità Internazionale dall’Ateneo ed in quelle dettagliate al link seguente: </w:t>
      </w:r>
      <w:hyperlink r:id="rId9" w:history="1">
        <w:r w:rsidRPr="00E3648A">
          <w:rPr>
            <w:rStyle w:val="Collegamentoipertestuale"/>
            <w:rFonts w:ascii="Times" w:hAnsi="Times"/>
            <w:color w:val="auto"/>
          </w:rPr>
          <w:t>https://www.unict.it/it/internazionale/incoming-visiting-professorresearcher</w:t>
        </w:r>
      </w:hyperlink>
      <w:r w:rsidRPr="00E3648A">
        <w:rPr>
          <w:rFonts w:ascii="Times" w:hAnsi="Times"/>
        </w:rPr>
        <w:t>.</w:t>
      </w:r>
    </w:p>
    <w:p w14:paraId="2BC54829" w14:textId="77777777" w:rsidR="00C0624F" w:rsidRPr="00E3648A" w:rsidRDefault="00C0624F" w:rsidP="00C0624F">
      <w:pPr>
        <w:jc w:val="both"/>
        <w:rPr>
          <w:rFonts w:ascii="Times" w:eastAsia="Times New Roman" w:hAnsi="Times" w:cs="Times New Roman"/>
          <w:lang w:eastAsia="it-IT"/>
        </w:rPr>
      </w:pPr>
    </w:p>
    <w:p w14:paraId="7B38F55A" w14:textId="77777777" w:rsidR="00C0624F" w:rsidRPr="00E3648A" w:rsidRDefault="00C0624F" w:rsidP="00C0624F">
      <w:pPr>
        <w:pStyle w:val="NormaleWeb"/>
        <w:rPr>
          <w:rFonts w:ascii="Times" w:hAnsi="Times"/>
        </w:rPr>
      </w:pPr>
      <w:r w:rsidRPr="00E3648A">
        <w:rPr>
          <w:rFonts w:ascii="Times" w:hAnsi="Times"/>
          <w:b/>
          <w:bCs/>
        </w:rPr>
        <w:t xml:space="preserve">Art. 5 (Rendicontazione e Relazione finale) </w:t>
      </w:r>
    </w:p>
    <w:p w14:paraId="53296578" w14:textId="55FEFD72" w:rsidR="00C0624F" w:rsidRPr="00E3648A" w:rsidRDefault="00C0624F" w:rsidP="00C0624F">
      <w:pPr>
        <w:pStyle w:val="NormaleWeb"/>
        <w:jc w:val="both"/>
        <w:rPr>
          <w:rFonts w:ascii="Times" w:hAnsi="Times"/>
        </w:rPr>
      </w:pPr>
      <w:r w:rsidRPr="00E3648A">
        <w:rPr>
          <w:rFonts w:ascii="Times" w:hAnsi="Times"/>
        </w:rPr>
        <w:t>Il contributo può essere utilizzato per rimborsare spese di viaggio, vitto e alloggio.  Non può essere utilizzato per partecipazione a convegni e conferenze. Alla fine della mobilità, il titolare del contributo presenterà richiesta di rimborso delle spese sostenute, unitamente ad una attestazione rilasciata dall’Università ospitante e a relazione scientifica che illustri le attività svolte.</w:t>
      </w:r>
    </w:p>
    <w:p w14:paraId="6F9CE41C" w14:textId="77777777" w:rsidR="00C0624F" w:rsidRPr="00176AE7" w:rsidRDefault="00C0624F" w:rsidP="007B7A14">
      <w:pPr>
        <w:pStyle w:val="NormaleWeb"/>
        <w:spacing w:before="0" w:beforeAutospacing="0" w:after="0" w:afterAutospacing="0"/>
        <w:ind w:firstLine="708"/>
        <w:jc w:val="both"/>
        <w:rPr>
          <w:rFonts w:ascii="Times" w:hAnsi="Times"/>
          <w:color w:val="FF0000"/>
        </w:rPr>
      </w:pPr>
    </w:p>
    <w:p w14:paraId="7388D463" w14:textId="77777777" w:rsidR="00EB7521" w:rsidRPr="00176AE7" w:rsidRDefault="00EB7521" w:rsidP="00EB7521">
      <w:pPr>
        <w:pStyle w:val="NormaleWeb"/>
        <w:spacing w:before="0" w:beforeAutospacing="0" w:after="0" w:afterAutospacing="0"/>
        <w:jc w:val="both"/>
        <w:rPr>
          <w:rFonts w:ascii="Times" w:hAnsi="Times"/>
          <w:color w:val="FF0000"/>
        </w:rPr>
      </w:pPr>
    </w:p>
    <w:p w14:paraId="502C0659" w14:textId="77777777" w:rsidR="00D77974" w:rsidRPr="00176AE7" w:rsidRDefault="00D77974" w:rsidP="00EB7521">
      <w:pPr>
        <w:pStyle w:val="NormaleWeb"/>
        <w:spacing w:before="0" w:beforeAutospacing="0" w:after="0" w:afterAutospacing="0"/>
        <w:jc w:val="both"/>
        <w:rPr>
          <w:rFonts w:ascii="Times" w:hAnsi="Times"/>
          <w:color w:val="FF0000"/>
        </w:rPr>
      </w:pPr>
    </w:p>
    <w:sectPr w:rsidR="00D77974" w:rsidRPr="00176AE7" w:rsidSect="00C06DBA">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6B2FA" w14:textId="77777777" w:rsidR="00EF236F" w:rsidRDefault="00EF236F" w:rsidP="000A37BC">
      <w:r>
        <w:separator/>
      </w:r>
    </w:p>
  </w:endnote>
  <w:endnote w:type="continuationSeparator" w:id="0">
    <w:p w14:paraId="2122D1A7" w14:textId="77777777" w:rsidR="00EF236F" w:rsidRDefault="00EF236F" w:rsidP="000A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898106478"/>
      <w:docPartObj>
        <w:docPartGallery w:val="Page Numbers (Bottom of Page)"/>
        <w:docPartUnique/>
      </w:docPartObj>
    </w:sdtPr>
    <w:sdtEndPr>
      <w:rPr>
        <w:rStyle w:val="Numeropagina"/>
      </w:rPr>
    </w:sdtEndPr>
    <w:sdtContent>
      <w:p w14:paraId="5D59ACEC" w14:textId="76CD64BA" w:rsidR="00E3648A" w:rsidRDefault="00E3648A" w:rsidP="005A0AF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DFFE74F" w14:textId="77777777" w:rsidR="00E3648A" w:rsidRDefault="00E3648A" w:rsidP="00E3648A">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606608636"/>
      <w:docPartObj>
        <w:docPartGallery w:val="Page Numbers (Bottom of Page)"/>
        <w:docPartUnique/>
      </w:docPartObj>
    </w:sdtPr>
    <w:sdtEndPr>
      <w:rPr>
        <w:rStyle w:val="Numeropagina"/>
      </w:rPr>
    </w:sdtEndPr>
    <w:sdtContent>
      <w:p w14:paraId="5408A259" w14:textId="6828767B" w:rsidR="00E3648A" w:rsidRDefault="00E3648A" w:rsidP="005A0AF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BD167A">
          <w:rPr>
            <w:rStyle w:val="Numeropagina"/>
            <w:noProof/>
          </w:rPr>
          <w:t>3</w:t>
        </w:r>
        <w:r>
          <w:rPr>
            <w:rStyle w:val="Numeropagina"/>
          </w:rPr>
          <w:fldChar w:fldCharType="end"/>
        </w:r>
      </w:p>
    </w:sdtContent>
  </w:sdt>
  <w:p w14:paraId="611093F2" w14:textId="77777777" w:rsidR="00E3648A" w:rsidRDefault="00E3648A" w:rsidP="00E3648A">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CEC18" w14:textId="77777777" w:rsidR="00EF236F" w:rsidRDefault="00EF236F" w:rsidP="000A37BC">
      <w:r>
        <w:separator/>
      </w:r>
    </w:p>
  </w:footnote>
  <w:footnote w:type="continuationSeparator" w:id="0">
    <w:p w14:paraId="06D54EA8" w14:textId="77777777" w:rsidR="00EF236F" w:rsidRDefault="00EF236F" w:rsidP="000A37BC">
      <w:r>
        <w:continuationSeparator/>
      </w:r>
    </w:p>
  </w:footnote>
  <w:footnote w:id="1">
    <w:p w14:paraId="3DBAFF80" w14:textId="69485D9A" w:rsidR="004E2BCB" w:rsidRDefault="004E2BCB">
      <w:pPr>
        <w:pStyle w:val="Testonotaapidipagina"/>
      </w:pPr>
      <w:r>
        <w:rPr>
          <w:rStyle w:val="Rimandonotaapidipagina"/>
        </w:rPr>
        <w:footnoteRef/>
      </w:r>
      <w:r>
        <w:t xml:space="preserve"> </w:t>
      </w:r>
      <w:hyperlink r:id="rId1" w:history="1">
        <w:r w:rsidRPr="00E3648A">
          <w:rPr>
            <w:rStyle w:val="Collegamentoipertestuale"/>
            <w:rFonts w:ascii="Times" w:hAnsi="Times"/>
            <w:b/>
            <w:bCs/>
            <w:color w:val="auto"/>
          </w:rPr>
          <w:t>https://www.unict.it/sites/default/files/files/Programma%20mobilità%20internazionaleGIU2019.pdf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358C"/>
    <w:multiLevelType w:val="hybridMultilevel"/>
    <w:tmpl w:val="B7AE361A"/>
    <w:lvl w:ilvl="0" w:tplc="2464690E">
      <w:start w:val="1"/>
      <w:numFmt w:val="decimal"/>
      <w:lvlText w:val="%1."/>
      <w:lvlJc w:val="left"/>
      <w:pPr>
        <w:ind w:left="720" w:hanging="360"/>
      </w:pPr>
      <w:rPr>
        <w:rFonts w:eastAsiaTheme="minorHAnsi"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4E63AE"/>
    <w:multiLevelType w:val="hybridMultilevel"/>
    <w:tmpl w:val="294E039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71B9A"/>
    <w:multiLevelType w:val="multilevel"/>
    <w:tmpl w:val="B492F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B23E6F"/>
    <w:multiLevelType w:val="hybridMultilevel"/>
    <w:tmpl w:val="27320706"/>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102006"/>
    <w:multiLevelType w:val="hybridMultilevel"/>
    <w:tmpl w:val="8EAAB266"/>
    <w:lvl w:ilvl="0" w:tplc="D842D5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777D65"/>
    <w:multiLevelType w:val="multilevel"/>
    <w:tmpl w:val="B492F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6D4A99"/>
    <w:multiLevelType w:val="hybridMultilevel"/>
    <w:tmpl w:val="5038FA26"/>
    <w:lvl w:ilvl="0" w:tplc="55DEBA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CC"/>
    <w:rsid w:val="000009F4"/>
    <w:rsid w:val="000077FF"/>
    <w:rsid w:val="00022D86"/>
    <w:rsid w:val="00044224"/>
    <w:rsid w:val="00045F9F"/>
    <w:rsid w:val="0005565C"/>
    <w:rsid w:val="000769AC"/>
    <w:rsid w:val="00083318"/>
    <w:rsid w:val="00096751"/>
    <w:rsid w:val="00096A25"/>
    <w:rsid w:val="000A37BC"/>
    <w:rsid w:val="000E292A"/>
    <w:rsid w:val="000F0A2D"/>
    <w:rsid w:val="001074CA"/>
    <w:rsid w:val="001248E5"/>
    <w:rsid w:val="00134019"/>
    <w:rsid w:val="001344CA"/>
    <w:rsid w:val="001575E0"/>
    <w:rsid w:val="00176AE7"/>
    <w:rsid w:val="00192389"/>
    <w:rsid w:val="00194762"/>
    <w:rsid w:val="00197CAA"/>
    <w:rsid w:val="001A5E5A"/>
    <w:rsid w:val="001C7CD2"/>
    <w:rsid w:val="001D4FB3"/>
    <w:rsid w:val="00202DAC"/>
    <w:rsid w:val="00237D24"/>
    <w:rsid w:val="0024628B"/>
    <w:rsid w:val="00276092"/>
    <w:rsid w:val="002803BD"/>
    <w:rsid w:val="0029504B"/>
    <w:rsid w:val="002B1821"/>
    <w:rsid w:val="002B2C79"/>
    <w:rsid w:val="002C2A69"/>
    <w:rsid w:val="00326909"/>
    <w:rsid w:val="00354DE2"/>
    <w:rsid w:val="00385D24"/>
    <w:rsid w:val="00392CEF"/>
    <w:rsid w:val="003A6270"/>
    <w:rsid w:val="00415D09"/>
    <w:rsid w:val="00436557"/>
    <w:rsid w:val="00477D29"/>
    <w:rsid w:val="0049557A"/>
    <w:rsid w:val="004A3C8C"/>
    <w:rsid w:val="004D64E0"/>
    <w:rsid w:val="004E2BCB"/>
    <w:rsid w:val="004E5873"/>
    <w:rsid w:val="00516800"/>
    <w:rsid w:val="00531A68"/>
    <w:rsid w:val="00555912"/>
    <w:rsid w:val="005816A0"/>
    <w:rsid w:val="005916B6"/>
    <w:rsid w:val="005B11DB"/>
    <w:rsid w:val="005C186D"/>
    <w:rsid w:val="005D2368"/>
    <w:rsid w:val="00603EA5"/>
    <w:rsid w:val="00642AA4"/>
    <w:rsid w:val="0068569F"/>
    <w:rsid w:val="00687E3D"/>
    <w:rsid w:val="00697CAB"/>
    <w:rsid w:val="006A3629"/>
    <w:rsid w:val="006D7803"/>
    <w:rsid w:val="006E1E97"/>
    <w:rsid w:val="007119C8"/>
    <w:rsid w:val="00744A69"/>
    <w:rsid w:val="007477AE"/>
    <w:rsid w:val="007B7A14"/>
    <w:rsid w:val="007E23CC"/>
    <w:rsid w:val="00803F20"/>
    <w:rsid w:val="00897172"/>
    <w:rsid w:val="008D430F"/>
    <w:rsid w:val="008E1D85"/>
    <w:rsid w:val="009555EC"/>
    <w:rsid w:val="00962BDF"/>
    <w:rsid w:val="009C00DD"/>
    <w:rsid w:val="009D16EF"/>
    <w:rsid w:val="009E34EF"/>
    <w:rsid w:val="009F7F9D"/>
    <w:rsid w:val="00A12261"/>
    <w:rsid w:val="00A2258D"/>
    <w:rsid w:val="00A26DF9"/>
    <w:rsid w:val="00A3207A"/>
    <w:rsid w:val="00A74C64"/>
    <w:rsid w:val="00A74DE7"/>
    <w:rsid w:val="00A839E7"/>
    <w:rsid w:val="00A8457C"/>
    <w:rsid w:val="00AB13BC"/>
    <w:rsid w:val="00AB6961"/>
    <w:rsid w:val="00AC506A"/>
    <w:rsid w:val="00AD3F5C"/>
    <w:rsid w:val="00B34B2F"/>
    <w:rsid w:val="00B3562D"/>
    <w:rsid w:val="00B47426"/>
    <w:rsid w:val="00B93ED3"/>
    <w:rsid w:val="00B96F20"/>
    <w:rsid w:val="00BB5A1A"/>
    <w:rsid w:val="00BD167A"/>
    <w:rsid w:val="00C0624F"/>
    <w:rsid w:val="00C06DBA"/>
    <w:rsid w:val="00C37971"/>
    <w:rsid w:val="00C45CCC"/>
    <w:rsid w:val="00C55210"/>
    <w:rsid w:val="00CA0047"/>
    <w:rsid w:val="00CE295B"/>
    <w:rsid w:val="00CE2F7A"/>
    <w:rsid w:val="00CE4968"/>
    <w:rsid w:val="00D25460"/>
    <w:rsid w:val="00D263C2"/>
    <w:rsid w:val="00D31F23"/>
    <w:rsid w:val="00D61B15"/>
    <w:rsid w:val="00D6471C"/>
    <w:rsid w:val="00D74865"/>
    <w:rsid w:val="00D77974"/>
    <w:rsid w:val="00D81D79"/>
    <w:rsid w:val="00DA65DB"/>
    <w:rsid w:val="00E06D85"/>
    <w:rsid w:val="00E13DDD"/>
    <w:rsid w:val="00E32249"/>
    <w:rsid w:val="00E3648A"/>
    <w:rsid w:val="00E36FDF"/>
    <w:rsid w:val="00E42A52"/>
    <w:rsid w:val="00E60E0B"/>
    <w:rsid w:val="00E617CF"/>
    <w:rsid w:val="00EB39E4"/>
    <w:rsid w:val="00EB7521"/>
    <w:rsid w:val="00EE0D57"/>
    <w:rsid w:val="00EF236F"/>
    <w:rsid w:val="00F15350"/>
    <w:rsid w:val="00F40EFB"/>
    <w:rsid w:val="00F74DFE"/>
    <w:rsid w:val="00F837A2"/>
    <w:rsid w:val="00FA6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9C98"/>
  <w15:chartTrackingRefBased/>
  <w15:docId w15:val="{C1862BE5-8D15-DE48-806B-F582E0B6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45CCC"/>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531A68"/>
    <w:rPr>
      <w:color w:val="0563C1" w:themeColor="hyperlink"/>
      <w:u w:val="single"/>
    </w:rPr>
  </w:style>
  <w:style w:type="character" w:customStyle="1" w:styleId="Menzionenonrisolta1">
    <w:name w:val="Menzione non risolta1"/>
    <w:basedOn w:val="Carpredefinitoparagrafo"/>
    <w:uiPriority w:val="99"/>
    <w:semiHidden/>
    <w:unhideWhenUsed/>
    <w:rsid w:val="00531A68"/>
    <w:rPr>
      <w:color w:val="605E5C"/>
      <w:shd w:val="clear" w:color="auto" w:fill="E1DFDD"/>
    </w:rPr>
  </w:style>
  <w:style w:type="paragraph" w:customStyle="1" w:styleId="Default">
    <w:name w:val="Default"/>
    <w:rsid w:val="003A6270"/>
    <w:pPr>
      <w:autoSpaceDE w:val="0"/>
      <w:autoSpaceDN w:val="0"/>
      <w:adjustRightInd w:val="0"/>
    </w:pPr>
    <w:rPr>
      <w:rFonts w:ascii="Calibri" w:hAnsi="Calibri" w:cs="Calibri"/>
      <w:color w:val="000000"/>
    </w:rPr>
  </w:style>
  <w:style w:type="paragraph" w:styleId="Intestazione">
    <w:name w:val="header"/>
    <w:basedOn w:val="Normale"/>
    <w:link w:val="IntestazioneCarattere"/>
    <w:uiPriority w:val="99"/>
    <w:unhideWhenUsed/>
    <w:rsid w:val="000A37BC"/>
    <w:pPr>
      <w:tabs>
        <w:tab w:val="center" w:pos="4819"/>
        <w:tab w:val="right" w:pos="9638"/>
      </w:tabs>
    </w:pPr>
  </w:style>
  <w:style w:type="character" w:customStyle="1" w:styleId="IntestazioneCarattere">
    <w:name w:val="Intestazione Carattere"/>
    <w:basedOn w:val="Carpredefinitoparagrafo"/>
    <w:link w:val="Intestazione"/>
    <w:uiPriority w:val="99"/>
    <w:rsid w:val="000A37BC"/>
  </w:style>
  <w:style w:type="paragraph" w:styleId="Pidipagina">
    <w:name w:val="footer"/>
    <w:basedOn w:val="Normale"/>
    <w:link w:val="PidipaginaCarattere"/>
    <w:uiPriority w:val="99"/>
    <w:unhideWhenUsed/>
    <w:rsid w:val="000A37BC"/>
    <w:pPr>
      <w:tabs>
        <w:tab w:val="center" w:pos="4819"/>
        <w:tab w:val="right" w:pos="9638"/>
      </w:tabs>
    </w:pPr>
  </w:style>
  <w:style w:type="character" w:customStyle="1" w:styleId="PidipaginaCarattere">
    <w:name w:val="Piè di pagina Carattere"/>
    <w:basedOn w:val="Carpredefinitoparagrafo"/>
    <w:link w:val="Pidipagina"/>
    <w:uiPriority w:val="99"/>
    <w:rsid w:val="000A37BC"/>
  </w:style>
  <w:style w:type="paragraph" w:styleId="Paragrafoelenco">
    <w:name w:val="List Paragraph"/>
    <w:basedOn w:val="Normale"/>
    <w:uiPriority w:val="34"/>
    <w:qFormat/>
    <w:rsid w:val="0005565C"/>
    <w:pPr>
      <w:ind w:left="720"/>
      <w:contextualSpacing/>
    </w:pPr>
  </w:style>
  <w:style w:type="character" w:styleId="Rimandocommento">
    <w:name w:val="annotation reference"/>
    <w:basedOn w:val="Carpredefinitoparagrafo"/>
    <w:uiPriority w:val="99"/>
    <w:semiHidden/>
    <w:unhideWhenUsed/>
    <w:rsid w:val="00096A25"/>
    <w:rPr>
      <w:sz w:val="16"/>
      <w:szCs w:val="16"/>
    </w:rPr>
  </w:style>
  <w:style w:type="paragraph" w:styleId="Testocommento">
    <w:name w:val="annotation text"/>
    <w:basedOn w:val="Normale"/>
    <w:link w:val="TestocommentoCarattere"/>
    <w:uiPriority w:val="99"/>
    <w:semiHidden/>
    <w:unhideWhenUsed/>
    <w:rsid w:val="00096A25"/>
    <w:rPr>
      <w:sz w:val="20"/>
      <w:szCs w:val="20"/>
    </w:rPr>
  </w:style>
  <w:style w:type="character" w:customStyle="1" w:styleId="TestocommentoCarattere">
    <w:name w:val="Testo commento Carattere"/>
    <w:basedOn w:val="Carpredefinitoparagrafo"/>
    <w:link w:val="Testocommento"/>
    <w:uiPriority w:val="99"/>
    <w:semiHidden/>
    <w:rsid w:val="00096A25"/>
    <w:rPr>
      <w:sz w:val="20"/>
      <w:szCs w:val="20"/>
    </w:rPr>
  </w:style>
  <w:style w:type="paragraph" w:styleId="Soggettocommento">
    <w:name w:val="annotation subject"/>
    <w:basedOn w:val="Testocommento"/>
    <w:next w:val="Testocommento"/>
    <w:link w:val="SoggettocommentoCarattere"/>
    <w:uiPriority w:val="99"/>
    <w:semiHidden/>
    <w:unhideWhenUsed/>
    <w:rsid w:val="00096A25"/>
    <w:rPr>
      <w:b/>
      <w:bCs/>
    </w:rPr>
  </w:style>
  <w:style w:type="character" w:customStyle="1" w:styleId="SoggettocommentoCarattere">
    <w:name w:val="Soggetto commento Carattere"/>
    <w:basedOn w:val="TestocommentoCarattere"/>
    <w:link w:val="Soggettocommento"/>
    <w:uiPriority w:val="99"/>
    <w:semiHidden/>
    <w:rsid w:val="00096A25"/>
    <w:rPr>
      <w:b/>
      <w:bCs/>
      <w:sz w:val="20"/>
      <w:szCs w:val="20"/>
    </w:rPr>
  </w:style>
  <w:style w:type="paragraph" w:styleId="Testofumetto">
    <w:name w:val="Balloon Text"/>
    <w:basedOn w:val="Normale"/>
    <w:link w:val="TestofumettoCarattere"/>
    <w:uiPriority w:val="99"/>
    <w:semiHidden/>
    <w:unhideWhenUsed/>
    <w:rsid w:val="00096A2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6A25"/>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962BDF"/>
    <w:rPr>
      <w:sz w:val="20"/>
      <w:szCs w:val="20"/>
    </w:rPr>
  </w:style>
  <w:style w:type="character" w:customStyle="1" w:styleId="TestonotaapidipaginaCarattere">
    <w:name w:val="Testo nota a piè di pagina Carattere"/>
    <w:basedOn w:val="Carpredefinitoparagrafo"/>
    <w:link w:val="Testonotaapidipagina"/>
    <w:uiPriority w:val="99"/>
    <w:semiHidden/>
    <w:rsid w:val="00962BDF"/>
    <w:rPr>
      <w:sz w:val="20"/>
      <w:szCs w:val="20"/>
    </w:rPr>
  </w:style>
  <w:style w:type="character" w:styleId="Rimandonotaapidipagina">
    <w:name w:val="footnote reference"/>
    <w:basedOn w:val="Carpredefinitoparagrafo"/>
    <w:uiPriority w:val="99"/>
    <w:semiHidden/>
    <w:unhideWhenUsed/>
    <w:rsid w:val="00962BDF"/>
    <w:rPr>
      <w:vertAlign w:val="superscript"/>
    </w:rPr>
  </w:style>
  <w:style w:type="character" w:customStyle="1" w:styleId="UnresolvedMention">
    <w:name w:val="Unresolved Mention"/>
    <w:basedOn w:val="Carpredefinitoparagrafo"/>
    <w:uiPriority w:val="99"/>
    <w:semiHidden/>
    <w:unhideWhenUsed/>
    <w:rsid w:val="00C0624F"/>
    <w:rPr>
      <w:color w:val="605E5C"/>
      <w:shd w:val="clear" w:color="auto" w:fill="E1DFDD"/>
    </w:rPr>
  </w:style>
  <w:style w:type="character" w:styleId="Collegamentovisitato">
    <w:name w:val="FollowedHyperlink"/>
    <w:basedOn w:val="Carpredefinitoparagrafo"/>
    <w:uiPriority w:val="99"/>
    <w:semiHidden/>
    <w:unhideWhenUsed/>
    <w:rsid w:val="00C0624F"/>
    <w:rPr>
      <w:color w:val="954F72" w:themeColor="followedHyperlink"/>
      <w:u w:val="single"/>
    </w:rPr>
  </w:style>
  <w:style w:type="character" w:styleId="Numeropagina">
    <w:name w:val="page number"/>
    <w:basedOn w:val="Carpredefinitoparagrafo"/>
    <w:uiPriority w:val="99"/>
    <w:semiHidden/>
    <w:unhideWhenUsed/>
    <w:rsid w:val="00E3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479545">
      <w:bodyDiv w:val="1"/>
      <w:marLeft w:val="0"/>
      <w:marRight w:val="0"/>
      <w:marTop w:val="0"/>
      <w:marBottom w:val="0"/>
      <w:divBdr>
        <w:top w:val="none" w:sz="0" w:space="0" w:color="auto"/>
        <w:left w:val="none" w:sz="0" w:space="0" w:color="auto"/>
        <w:bottom w:val="none" w:sz="0" w:space="0" w:color="auto"/>
        <w:right w:val="none" w:sz="0" w:space="0" w:color="auto"/>
      </w:divBdr>
    </w:div>
    <w:div w:id="1152984845">
      <w:bodyDiv w:val="1"/>
      <w:marLeft w:val="0"/>
      <w:marRight w:val="0"/>
      <w:marTop w:val="0"/>
      <w:marBottom w:val="0"/>
      <w:divBdr>
        <w:top w:val="none" w:sz="0" w:space="0" w:color="auto"/>
        <w:left w:val="none" w:sz="0" w:space="0" w:color="auto"/>
        <w:bottom w:val="none" w:sz="0" w:space="0" w:color="auto"/>
        <w:right w:val="none" w:sz="0" w:space="0" w:color="auto"/>
      </w:divBdr>
      <w:divsChild>
        <w:div w:id="136149559">
          <w:marLeft w:val="0"/>
          <w:marRight w:val="0"/>
          <w:marTop w:val="0"/>
          <w:marBottom w:val="0"/>
          <w:divBdr>
            <w:top w:val="none" w:sz="0" w:space="0" w:color="auto"/>
            <w:left w:val="none" w:sz="0" w:space="0" w:color="auto"/>
            <w:bottom w:val="none" w:sz="0" w:space="0" w:color="auto"/>
            <w:right w:val="none" w:sz="0" w:space="0" w:color="auto"/>
          </w:divBdr>
          <w:divsChild>
            <w:div w:id="948703373">
              <w:marLeft w:val="0"/>
              <w:marRight w:val="0"/>
              <w:marTop w:val="0"/>
              <w:marBottom w:val="0"/>
              <w:divBdr>
                <w:top w:val="none" w:sz="0" w:space="0" w:color="auto"/>
                <w:left w:val="none" w:sz="0" w:space="0" w:color="auto"/>
                <w:bottom w:val="none" w:sz="0" w:space="0" w:color="auto"/>
                <w:right w:val="none" w:sz="0" w:space="0" w:color="auto"/>
              </w:divBdr>
              <w:divsChild>
                <w:div w:id="1453982725">
                  <w:marLeft w:val="0"/>
                  <w:marRight w:val="0"/>
                  <w:marTop w:val="0"/>
                  <w:marBottom w:val="0"/>
                  <w:divBdr>
                    <w:top w:val="none" w:sz="0" w:space="0" w:color="auto"/>
                    <w:left w:val="none" w:sz="0" w:space="0" w:color="auto"/>
                    <w:bottom w:val="none" w:sz="0" w:space="0" w:color="auto"/>
                    <w:right w:val="none" w:sz="0" w:space="0" w:color="auto"/>
                  </w:divBdr>
                  <w:divsChild>
                    <w:div w:id="552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171245">
      <w:bodyDiv w:val="1"/>
      <w:marLeft w:val="0"/>
      <w:marRight w:val="0"/>
      <w:marTop w:val="0"/>
      <w:marBottom w:val="0"/>
      <w:divBdr>
        <w:top w:val="none" w:sz="0" w:space="0" w:color="auto"/>
        <w:left w:val="none" w:sz="0" w:space="0" w:color="auto"/>
        <w:bottom w:val="none" w:sz="0" w:space="0" w:color="auto"/>
        <w:right w:val="none" w:sz="0" w:space="0" w:color="auto"/>
      </w:divBdr>
      <w:divsChild>
        <w:div w:id="1121266369">
          <w:marLeft w:val="0"/>
          <w:marRight w:val="0"/>
          <w:marTop w:val="0"/>
          <w:marBottom w:val="0"/>
          <w:divBdr>
            <w:top w:val="none" w:sz="0" w:space="0" w:color="auto"/>
            <w:left w:val="none" w:sz="0" w:space="0" w:color="auto"/>
            <w:bottom w:val="none" w:sz="0" w:space="0" w:color="auto"/>
            <w:right w:val="none" w:sz="0" w:space="0" w:color="auto"/>
          </w:divBdr>
          <w:divsChild>
            <w:div w:id="1489638239">
              <w:marLeft w:val="0"/>
              <w:marRight w:val="0"/>
              <w:marTop w:val="0"/>
              <w:marBottom w:val="0"/>
              <w:divBdr>
                <w:top w:val="none" w:sz="0" w:space="0" w:color="auto"/>
                <w:left w:val="none" w:sz="0" w:space="0" w:color="auto"/>
                <w:bottom w:val="none" w:sz="0" w:space="0" w:color="auto"/>
                <w:right w:val="none" w:sz="0" w:space="0" w:color="auto"/>
              </w:divBdr>
              <w:divsChild>
                <w:div w:id="4364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6931">
          <w:marLeft w:val="0"/>
          <w:marRight w:val="0"/>
          <w:marTop w:val="0"/>
          <w:marBottom w:val="0"/>
          <w:divBdr>
            <w:top w:val="none" w:sz="0" w:space="0" w:color="auto"/>
            <w:left w:val="none" w:sz="0" w:space="0" w:color="auto"/>
            <w:bottom w:val="none" w:sz="0" w:space="0" w:color="auto"/>
            <w:right w:val="none" w:sz="0" w:space="0" w:color="auto"/>
          </w:divBdr>
          <w:divsChild>
            <w:div w:id="1586453205">
              <w:marLeft w:val="0"/>
              <w:marRight w:val="0"/>
              <w:marTop w:val="0"/>
              <w:marBottom w:val="0"/>
              <w:divBdr>
                <w:top w:val="none" w:sz="0" w:space="0" w:color="auto"/>
                <w:left w:val="none" w:sz="0" w:space="0" w:color="auto"/>
                <w:bottom w:val="none" w:sz="0" w:space="0" w:color="auto"/>
                <w:right w:val="none" w:sz="0" w:space="0" w:color="auto"/>
              </w:divBdr>
              <w:divsChild>
                <w:div w:id="1884293293">
                  <w:marLeft w:val="0"/>
                  <w:marRight w:val="0"/>
                  <w:marTop w:val="0"/>
                  <w:marBottom w:val="0"/>
                  <w:divBdr>
                    <w:top w:val="none" w:sz="0" w:space="0" w:color="auto"/>
                    <w:left w:val="none" w:sz="0" w:space="0" w:color="auto"/>
                    <w:bottom w:val="none" w:sz="0" w:space="0" w:color="auto"/>
                    <w:right w:val="none" w:sz="0" w:space="0" w:color="auto"/>
                  </w:divBdr>
                </w:div>
              </w:divsChild>
            </w:div>
            <w:div w:id="1568304476">
              <w:marLeft w:val="0"/>
              <w:marRight w:val="0"/>
              <w:marTop w:val="0"/>
              <w:marBottom w:val="0"/>
              <w:divBdr>
                <w:top w:val="none" w:sz="0" w:space="0" w:color="auto"/>
                <w:left w:val="none" w:sz="0" w:space="0" w:color="auto"/>
                <w:bottom w:val="none" w:sz="0" w:space="0" w:color="auto"/>
                <w:right w:val="none" w:sz="0" w:space="0" w:color="auto"/>
              </w:divBdr>
              <w:divsChild>
                <w:div w:id="8399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9508">
          <w:marLeft w:val="0"/>
          <w:marRight w:val="0"/>
          <w:marTop w:val="0"/>
          <w:marBottom w:val="0"/>
          <w:divBdr>
            <w:top w:val="none" w:sz="0" w:space="0" w:color="auto"/>
            <w:left w:val="none" w:sz="0" w:space="0" w:color="auto"/>
            <w:bottom w:val="none" w:sz="0" w:space="0" w:color="auto"/>
            <w:right w:val="none" w:sz="0" w:space="0" w:color="auto"/>
          </w:divBdr>
          <w:divsChild>
            <w:div w:id="233586352">
              <w:marLeft w:val="0"/>
              <w:marRight w:val="0"/>
              <w:marTop w:val="0"/>
              <w:marBottom w:val="0"/>
              <w:divBdr>
                <w:top w:val="none" w:sz="0" w:space="0" w:color="auto"/>
                <w:left w:val="none" w:sz="0" w:space="0" w:color="auto"/>
                <w:bottom w:val="none" w:sz="0" w:space="0" w:color="auto"/>
                <w:right w:val="none" w:sz="0" w:space="0" w:color="auto"/>
              </w:divBdr>
              <w:divsChild>
                <w:div w:id="382681236">
                  <w:marLeft w:val="0"/>
                  <w:marRight w:val="0"/>
                  <w:marTop w:val="0"/>
                  <w:marBottom w:val="0"/>
                  <w:divBdr>
                    <w:top w:val="none" w:sz="0" w:space="0" w:color="auto"/>
                    <w:left w:val="none" w:sz="0" w:space="0" w:color="auto"/>
                    <w:bottom w:val="none" w:sz="0" w:space="0" w:color="auto"/>
                    <w:right w:val="none" w:sz="0" w:space="0" w:color="auto"/>
                  </w:divBdr>
                </w:div>
              </w:divsChild>
            </w:div>
            <w:div w:id="386031736">
              <w:marLeft w:val="0"/>
              <w:marRight w:val="0"/>
              <w:marTop w:val="0"/>
              <w:marBottom w:val="0"/>
              <w:divBdr>
                <w:top w:val="none" w:sz="0" w:space="0" w:color="auto"/>
                <w:left w:val="none" w:sz="0" w:space="0" w:color="auto"/>
                <w:bottom w:val="none" w:sz="0" w:space="0" w:color="auto"/>
                <w:right w:val="none" w:sz="0" w:space="0" w:color="auto"/>
              </w:divBdr>
              <w:divsChild>
                <w:div w:id="2023361327">
                  <w:marLeft w:val="0"/>
                  <w:marRight w:val="0"/>
                  <w:marTop w:val="0"/>
                  <w:marBottom w:val="0"/>
                  <w:divBdr>
                    <w:top w:val="none" w:sz="0" w:space="0" w:color="auto"/>
                    <w:left w:val="none" w:sz="0" w:space="0" w:color="auto"/>
                    <w:bottom w:val="none" w:sz="0" w:space="0" w:color="auto"/>
                    <w:right w:val="none" w:sz="0" w:space="0" w:color="auto"/>
                  </w:divBdr>
                </w:div>
              </w:divsChild>
            </w:div>
            <w:div w:id="2083484816">
              <w:marLeft w:val="0"/>
              <w:marRight w:val="0"/>
              <w:marTop w:val="0"/>
              <w:marBottom w:val="0"/>
              <w:divBdr>
                <w:top w:val="none" w:sz="0" w:space="0" w:color="auto"/>
                <w:left w:val="none" w:sz="0" w:space="0" w:color="auto"/>
                <w:bottom w:val="none" w:sz="0" w:space="0" w:color="auto"/>
                <w:right w:val="none" w:sz="0" w:space="0" w:color="auto"/>
              </w:divBdr>
              <w:divsChild>
                <w:div w:id="2005939067">
                  <w:marLeft w:val="0"/>
                  <w:marRight w:val="0"/>
                  <w:marTop w:val="0"/>
                  <w:marBottom w:val="0"/>
                  <w:divBdr>
                    <w:top w:val="none" w:sz="0" w:space="0" w:color="auto"/>
                    <w:left w:val="none" w:sz="0" w:space="0" w:color="auto"/>
                    <w:bottom w:val="none" w:sz="0" w:space="0" w:color="auto"/>
                    <w:right w:val="none" w:sz="0" w:space="0" w:color="auto"/>
                  </w:divBdr>
                </w:div>
              </w:divsChild>
            </w:div>
            <w:div w:id="940528507">
              <w:marLeft w:val="0"/>
              <w:marRight w:val="0"/>
              <w:marTop w:val="0"/>
              <w:marBottom w:val="0"/>
              <w:divBdr>
                <w:top w:val="none" w:sz="0" w:space="0" w:color="auto"/>
                <w:left w:val="none" w:sz="0" w:space="0" w:color="auto"/>
                <w:bottom w:val="none" w:sz="0" w:space="0" w:color="auto"/>
                <w:right w:val="none" w:sz="0" w:space="0" w:color="auto"/>
              </w:divBdr>
              <w:divsChild>
                <w:div w:id="17751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5343">
      <w:bodyDiv w:val="1"/>
      <w:marLeft w:val="0"/>
      <w:marRight w:val="0"/>
      <w:marTop w:val="0"/>
      <w:marBottom w:val="0"/>
      <w:divBdr>
        <w:top w:val="none" w:sz="0" w:space="0" w:color="auto"/>
        <w:left w:val="none" w:sz="0" w:space="0" w:color="auto"/>
        <w:bottom w:val="none" w:sz="0" w:space="0" w:color="auto"/>
        <w:right w:val="none" w:sz="0" w:space="0" w:color="auto"/>
      </w:divBdr>
      <w:divsChild>
        <w:div w:id="1971395896">
          <w:marLeft w:val="0"/>
          <w:marRight w:val="0"/>
          <w:marTop w:val="0"/>
          <w:marBottom w:val="0"/>
          <w:divBdr>
            <w:top w:val="none" w:sz="0" w:space="0" w:color="auto"/>
            <w:left w:val="none" w:sz="0" w:space="0" w:color="auto"/>
            <w:bottom w:val="none" w:sz="0" w:space="0" w:color="auto"/>
            <w:right w:val="none" w:sz="0" w:space="0" w:color="auto"/>
          </w:divBdr>
          <w:divsChild>
            <w:div w:id="2045516751">
              <w:marLeft w:val="0"/>
              <w:marRight w:val="0"/>
              <w:marTop w:val="0"/>
              <w:marBottom w:val="0"/>
              <w:divBdr>
                <w:top w:val="none" w:sz="0" w:space="0" w:color="auto"/>
                <w:left w:val="none" w:sz="0" w:space="0" w:color="auto"/>
                <w:bottom w:val="none" w:sz="0" w:space="0" w:color="auto"/>
                <w:right w:val="none" w:sz="0" w:space="0" w:color="auto"/>
              </w:divBdr>
              <w:divsChild>
                <w:div w:id="1101997288">
                  <w:marLeft w:val="0"/>
                  <w:marRight w:val="0"/>
                  <w:marTop w:val="0"/>
                  <w:marBottom w:val="0"/>
                  <w:divBdr>
                    <w:top w:val="none" w:sz="0" w:space="0" w:color="auto"/>
                    <w:left w:val="none" w:sz="0" w:space="0" w:color="auto"/>
                    <w:bottom w:val="none" w:sz="0" w:space="0" w:color="auto"/>
                    <w:right w:val="none" w:sz="0" w:space="0" w:color="auto"/>
                  </w:divBdr>
                  <w:divsChild>
                    <w:div w:id="12014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56687">
      <w:bodyDiv w:val="1"/>
      <w:marLeft w:val="0"/>
      <w:marRight w:val="0"/>
      <w:marTop w:val="0"/>
      <w:marBottom w:val="0"/>
      <w:divBdr>
        <w:top w:val="none" w:sz="0" w:space="0" w:color="auto"/>
        <w:left w:val="none" w:sz="0" w:space="0" w:color="auto"/>
        <w:bottom w:val="none" w:sz="0" w:space="0" w:color="auto"/>
        <w:right w:val="none" w:sz="0" w:space="0" w:color="auto"/>
      </w:divBdr>
      <w:divsChild>
        <w:div w:id="636105214">
          <w:marLeft w:val="0"/>
          <w:marRight w:val="0"/>
          <w:marTop w:val="0"/>
          <w:marBottom w:val="0"/>
          <w:divBdr>
            <w:top w:val="none" w:sz="0" w:space="0" w:color="auto"/>
            <w:left w:val="none" w:sz="0" w:space="0" w:color="auto"/>
            <w:bottom w:val="none" w:sz="0" w:space="0" w:color="auto"/>
            <w:right w:val="none" w:sz="0" w:space="0" w:color="auto"/>
          </w:divBdr>
          <w:divsChild>
            <w:div w:id="723724365">
              <w:marLeft w:val="0"/>
              <w:marRight w:val="0"/>
              <w:marTop w:val="0"/>
              <w:marBottom w:val="0"/>
              <w:divBdr>
                <w:top w:val="none" w:sz="0" w:space="0" w:color="auto"/>
                <w:left w:val="none" w:sz="0" w:space="0" w:color="auto"/>
                <w:bottom w:val="none" w:sz="0" w:space="0" w:color="auto"/>
                <w:right w:val="none" w:sz="0" w:space="0" w:color="auto"/>
              </w:divBdr>
              <w:divsChild>
                <w:div w:id="16239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43580">
      <w:bodyDiv w:val="1"/>
      <w:marLeft w:val="0"/>
      <w:marRight w:val="0"/>
      <w:marTop w:val="0"/>
      <w:marBottom w:val="0"/>
      <w:divBdr>
        <w:top w:val="none" w:sz="0" w:space="0" w:color="auto"/>
        <w:left w:val="none" w:sz="0" w:space="0" w:color="auto"/>
        <w:bottom w:val="none" w:sz="0" w:space="0" w:color="auto"/>
        <w:right w:val="none" w:sz="0" w:space="0" w:color="auto"/>
      </w:divBdr>
      <w:divsChild>
        <w:div w:id="103502793">
          <w:marLeft w:val="0"/>
          <w:marRight w:val="0"/>
          <w:marTop w:val="0"/>
          <w:marBottom w:val="0"/>
          <w:divBdr>
            <w:top w:val="none" w:sz="0" w:space="0" w:color="auto"/>
            <w:left w:val="none" w:sz="0" w:space="0" w:color="auto"/>
            <w:bottom w:val="none" w:sz="0" w:space="0" w:color="auto"/>
            <w:right w:val="none" w:sz="0" w:space="0" w:color="auto"/>
          </w:divBdr>
          <w:divsChild>
            <w:div w:id="1683387046">
              <w:marLeft w:val="0"/>
              <w:marRight w:val="0"/>
              <w:marTop w:val="0"/>
              <w:marBottom w:val="0"/>
              <w:divBdr>
                <w:top w:val="none" w:sz="0" w:space="0" w:color="auto"/>
                <w:left w:val="none" w:sz="0" w:space="0" w:color="auto"/>
                <w:bottom w:val="none" w:sz="0" w:space="0" w:color="auto"/>
                <w:right w:val="none" w:sz="0" w:space="0" w:color="auto"/>
              </w:divBdr>
              <w:divsChild>
                <w:div w:id="8722069">
                  <w:marLeft w:val="0"/>
                  <w:marRight w:val="0"/>
                  <w:marTop w:val="0"/>
                  <w:marBottom w:val="0"/>
                  <w:divBdr>
                    <w:top w:val="none" w:sz="0" w:space="0" w:color="auto"/>
                    <w:left w:val="none" w:sz="0" w:space="0" w:color="auto"/>
                    <w:bottom w:val="none" w:sz="0" w:space="0" w:color="auto"/>
                    <w:right w:val="none" w:sz="0" w:space="0" w:color="auto"/>
                  </w:divBdr>
                  <w:divsChild>
                    <w:div w:id="19640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c@unic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ict.it/it/internazionale/incoming-visiting-professorresearch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ict.it/sites/default/files/files/Programma%20mobilita&#768;%20internazionaleGIU2019.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CBD1B-ED82-4F32-999C-FA5E278B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982</Words>
  <Characters>5598</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Irrera</dc:creator>
  <cp:keywords/>
  <dc:description/>
  <cp:lastModifiedBy>Marino</cp:lastModifiedBy>
  <cp:revision>7</cp:revision>
  <cp:lastPrinted>2021-06-29T11:00:00Z</cp:lastPrinted>
  <dcterms:created xsi:type="dcterms:W3CDTF">2021-06-28T14:22:00Z</dcterms:created>
  <dcterms:modified xsi:type="dcterms:W3CDTF">2021-07-07T08:15:00Z</dcterms:modified>
</cp:coreProperties>
</file>